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53690B" w:rsidRPr="00947DB7" w14:paraId="654C0149" w14:textId="77777777">
        <w:tc>
          <w:tcPr>
            <w:tcW w:w="509" w:type="dxa"/>
            <w:shd w:val="clear" w:color="auto" w:fill="auto"/>
          </w:tcPr>
          <w:p w14:paraId="52C46C6E" w14:textId="77777777" w:rsidR="0053690B" w:rsidRPr="00947DB7" w:rsidRDefault="00664BFE">
            <w:pPr>
              <w:pStyle w:val="affff8"/>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947DB7">
              <w:rPr>
                <w:rFonts w:ascii="Times New Roman" w:eastAsia="黑体" w:hAnsi="Times New Roman"/>
                <w:sz w:val="21"/>
                <w:szCs w:val="21"/>
              </w:rPr>
              <w:t xml:space="preserve">ICS  </w:t>
            </w:r>
          </w:p>
        </w:tc>
        <w:tc>
          <w:tcPr>
            <w:tcW w:w="8855" w:type="dxa"/>
            <w:shd w:val="clear" w:color="auto" w:fill="auto"/>
          </w:tcPr>
          <w:p w14:paraId="54809E76" w14:textId="77777777" w:rsidR="0053690B" w:rsidRPr="00947DB7" w:rsidRDefault="0053690B">
            <w:pPr>
              <w:pStyle w:val="affff8"/>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53690B" w:rsidRPr="00947DB7" w14:paraId="1042FF6D" w14:textId="77777777">
        <w:tc>
          <w:tcPr>
            <w:tcW w:w="509" w:type="dxa"/>
            <w:shd w:val="clear" w:color="auto" w:fill="auto"/>
          </w:tcPr>
          <w:p w14:paraId="2FDA475B" w14:textId="77777777" w:rsidR="0053690B" w:rsidRPr="00947DB7" w:rsidRDefault="00664BFE">
            <w:pPr>
              <w:pStyle w:val="affff8"/>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947DB7">
              <w:rPr>
                <w:rFonts w:ascii="Times New Roman" w:eastAsia="黑体" w:hAnsi="Times New Roman"/>
                <w:sz w:val="21"/>
                <w:szCs w:val="21"/>
              </w:rPr>
              <w:t xml:space="preserve">CCS  </w:t>
            </w:r>
          </w:p>
        </w:tc>
        <w:tc>
          <w:tcPr>
            <w:tcW w:w="8855" w:type="dxa"/>
            <w:shd w:val="clear" w:color="auto" w:fill="auto"/>
          </w:tcPr>
          <w:p w14:paraId="63F02EDF" w14:textId="77777777" w:rsidR="0053690B" w:rsidRPr="00947DB7" w:rsidRDefault="0053690B">
            <w:pPr>
              <w:pStyle w:val="affff8"/>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p w14:paraId="754DA6FA" w14:textId="77777777" w:rsidR="0053690B" w:rsidRPr="00947DB7" w:rsidRDefault="0053690B">
      <w:pPr>
        <w:rPr>
          <w:rFonts w:ascii="Times New Roman" w:hAnsi="Times New Roman"/>
          <w:vanish/>
        </w:rPr>
      </w:pPr>
      <w:bookmarkStart w:id="0"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53690B" w:rsidRPr="00947DB7" w14:paraId="3E538E61" w14:textId="77777777">
        <w:tc>
          <w:tcPr>
            <w:tcW w:w="6407" w:type="dxa"/>
            <w:shd w:val="clear" w:color="auto" w:fill="auto"/>
          </w:tcPr>
          <w:p w14:paraId="3F0BAF5E" w14:textId="77777777" w:rsidR="0053690B" w:rsidRPr="00947DB7" w:rsidRDefault="00664BFE">
            <w:pPr>
              <w:pStyle w:val="afffffb"/>
              <w:framePr w:w="0" w:hRule="auto" w:wrap="auto" w:hAnchor="text" w:xAlign="left" w:yAlign="inline" w:anchorLock="0"/>
              <w:rPr>
                <w:sz w:val="28"/>
                <w:szCs w:val="28"/>
              </w:rPr>
            </w:pPr>
            <w:r w:rsidRPr="00947DB7">
              <w:rPr>
                <w:noProof/>
              </w:rPr>
              <w:drawing>
                <wp:inline distT="0" distB="0" distL="0" distR="0" wp14:anchorId="01A24AEC" wp14:editId="4A20EA98">
                  <wp:extent cx="799465" cy="399415"/>
                  <wp:effectExtent l="0" t="0" r="63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9465" cy="399415"/>
                          </a:xfrm>
                          <a:prstGeom prst="rect">
                            <a:avLst/>
                          </a:prstGeom>
                          <a:noFill/>
                          <a:ln>
                            <a:noFill/>
                          </a:ln>
                        </pic:spPr>
                      </pic:pic>
                    </a:graphicData>
                  </a:graphic>
                </wp:inline>
              </w:drawing>
            </w:r>
            <w:r w:rsidRPr="00947DB7">
              <w:rPr>
                <w:sz w:val="21"/>
                <w:szCs w:val="21"/>
              </w:rPr>
              <w:t xml:space="preserve"> </w:t>
            </w:r>
            <w:r w:rsidRPr="00947DB7">
              <w:fldChar w:fldCharType="begin">
                <w:ffData>
                  <w:name w:val="c1"/>
                  <w:enabled/>
                  <w:calcOnExit w:val="0"/>
                  <w:textInput>
                    <w:maxLength w:val="8"/>
                  </w:textInput>
                </w:ffData>
              </w:fldChar>
            </w:r>
            <w:bookmarkStart w:id="1" w:name="c1"/>
            <w:r w:rsidRPr="00947DB7">
              <w:instrText xml:space="preserve"> FORMTEXT </w:instrText>
            </w:r>
            <w:r w:rsidRPr="00947DB7">
              <w:fldChar w:fldCharType="separate"/>
            </w:r>
            <w:r w:rsidRPr="00947DB7">
              <w:t>11</w:t>
            </w:r>
            <w:r w:rsidRPr="00947DB7">
              <w:fldChar w:fldCharType="end"/>
            </w:r>
            <w:bookmarkEnd w:id="1"/>
          </w:p>
        </w:tc>
      </w:tr>
    </w:tbl>
    <w:p w14:paraId="2689E1ED" w14:textId="77777777" w:rsidR="0053690B" w:rsidRPr="00947DB7" w:rsidRDefault="00664BFE">
      <w:pPr>
        <w:pStyle w:val="afffffc"/>
        <w:framePr w:w="9639" w:h="624" w:hRule="exact" w:hSpace="181" w:vSpace="181" w:wrap="around" w:hAnchor="page" w:x="1305" w:y="2269"/>
        <w:rPr>
          <w:rFonts w:ascii="Times New Roman" w:eastAsia="黑体"/>
          <w:b w:val="0"/>
          <w:bCs w:val="0"/>
          <w:w w:val="100"/>
          <w:sz w:val="48"/>
          <w:szCs w:val="48"/>
        </w:rPr>
      </w:pPr>
      <w:r w:rsidRPr="00947DB7">
        <w:rPr>
          <w:rFonts w:ascii="Times New Roman" w:eastAsia="黑体"/>
          <w:b w:val="0"/>
          <w:w w:val="100"/>
          <w:sz w:val="48"/>
        </w:rPr>
        <w:fldChar w:fldCharType="begin">
          <w:ffData>
            <w:name w:val="c2"/>
            <w:enabled/>
            <w:calcOnExit w:val="0"/>
            <w:textInput/>
          </w:ffData>
        </w:fldChar>
      </w:r>
      <w:bookmarkStart w:id="2" w:name="c2"/>
      <w:r w:rsidRPr="00947DB7">
        <w:rPr>
          <w:rFonts w:ascii="Times New Roman" w:eastAsia="黑体"/>
          <w:b w:val="0"/>
          <w:w w:val="100"/>
          <w:sz w:val="48"/>
        </w:rPr>
        <w:instrText xml:space="preserve"> FORMTEXT </w:instrText>
      </w:r>
      <w:r w:rsidRPr="00947DB7">
        <w:rPr>
          <w:rFonts w:ascii="Times New Roman" w:eastAsia="黑体"/>
          <w:b w:val="0"/>
          <w:w w:val="100"/>
          <w:sz w:val="48"/>
        </w:rPr>
      </w:r>
      <w:r w:rsidRPr="00947DB7">
        <w:rPr>
          <w:rFonts w:ascii="Times New Roman" w:eastAsia="黑体"/>
          <w:b w:val="0"/>
          <w:w w:val="100"/>
          <w:sz w:val="48"/>
        </w:rPr>
        <w:fldChar w:fldCharType="separate"/>
      </w:r>
      <w:r w:rsidRPr="00947DB7">
        <w:rPr>
          <w:rFonts w:ascii="Times New Roman" w:eastAsia="黑体"/>
          <w:b w:val="0"/>
          <w:w w:val="100"/>
          <w:sz w:val="48"/>
        </w:rPr>
        <w:t>北京市</w:t>
      </w:r>
      <w:r w:rsidRPr="00947DB7">
        <w:rPr>
          <w:rFonts w:ascii="Times New Roman" w:eastAsia="黑体"/>
          <w:b w:val="0"/>
          <w:w w:val="100"/>
          <w:sz w:val="48"/>
        </w:rPr>
        <w:fldChar w:fldCharType="end"/>
      </w:r>
      <w:bookmarkEnd w:id="2"/>
      <w:r w:rsidRPr="00947DB7">
        <w:rPr>
          <w:rFonts w:ascii="Times New Roman" w:eastAsia="黑体"/>
          <w:b w:val="0"/>
          <w:bCs w:val="0"/>
          <w:w w:val="100"/>
          <w:sz w:val="48"/>
          <w:szCs w:val="48"/>
        </w:rPr>
        <w:t>地方标准</w:t>
      </w:r>
    </w:p>
    <w:bookmarkEnd w:id="0"/>
    <w:p w14:paraId="12AD0DE7" w14:textId="77777777" w:rsidR="0053690B" w:rsidRPr="00947DB7" w:rsidRDefault="00664BFE">
      <w:pPr>
        <w:pStyle w:val="affffffffffe"/>
        <w:framePr w:wrap="auto"/>
        <w:rPr>
          <w:rFonts w:ascii="Times New Roman"/>
          <w:lang w:val="fr-FR"/>
        </w:rPr>
      </w:pPr>
      <w:r w:rsidRPr="00947DB7">
        <w:rPr>
          <w:rFonts w:ascii="Times New Roman"/>
          <w:lang w:val="fr-FR"/>
        </w:rPr>
        <w:t>DB</w:t>
      </w:r>
      <w:r w:rsidRPr="00947DB7">
        <w:rPr>
          <w:rFonts w:ascii="Times New Roman"/>
        </w:rPr>
        <w:fldChar w:fldCharType="begin">
          <w:ffData>
            <w:name w:val="文字1"/>
            <w:enabled/>
            <w:calcOnExit w:val="0"/>
            <w:textInput>
              <w:default w:val="XX/T"/>
            </w:textInput>
          </w:ffData>
        </w:fldChar>
      </w:r>
      <w:bookmarkStart w:id="3" w:name="文字1"/>
      <w:r w:rsidRPr="00947DB7">
        <w:rPr>
          <w:rFonts w:ascii="Times New Roman"/>
          <w:lang w:val="fr-FR"/>
        </w:rPr>
        <w:instrText xml:space="preserve"> FORMTEXT </w:instrText>
      </w:r>
      <w:r w:rsidRPr="00947DB7">
        <w:rPr>
          <w:rFonts w:ascii="Times New Roman"/>
        </w:rPr>
      </w:r>
      <w:r w:rsidRPr="00947DB7">
        <w:rPr>
          <w:rFonts w:ascii="Times New Roman"/>
        </w:rPr>
        <w:fldChar w:fldCharType="separate"/>
      </w:r>
      <w:r w:rsidRPr="00947DB7">
        <w:rPr>
          <w:rFonts w:ascii="Times New Roman"/>
          <w:lang w:val="fr-FR"/>
        </w:rPr>
        <w:t>11/T</w:t>
      </w:r>
      <w:r w:rsidRPr="00947DB7">
        <w:rPr>
          <w:rFonts w:ascii="Times New Roman"/>
        </w:rPr>
        <w:fldChar w:fldCharType="end"/>
      </w:r>
      <w:bookmarkEnd w:id="3"/>
      <w:r w:rsidRPr="00947DB7">
        <w:rPr>
          <w:rFonts w:ascii="Times New Roman"/>
          <w:lang w:val="fr-FR"/>
        </w:rPr>
        <w:t xml:space="preserve"> </w:t>
      </w:r>
      <w:r w:rsidRPr="00947DB7">
        <w:rPr>
          <w:rFonts w:ascii="Times New Roman"/>
        </w:rPr>
        <w:t>1138</w:t>
      </w:r>
      <w:r w:rsidRPr="00947DB7">
        <w:rPr>
          <w:rFonts w:ascii="Times New Roman"/>
          <w:lang w:val="fr-FR"/>
        </w:rPr>
        <w:t>—</w:t>
      </w:r>
      <w:r w:rsidRPr="00947DB7">
        <w:rPr>
          <w:rFonts w:ascii="Times New Roman"/>
        </w:rPr>
        <w:fldChar w:fldCharType="begin">
          <w:ffData>
            <w:name w:val="NSTD_CODE_B"/>
            <w:enabled/>
            <w:calcOnExit w:val="0"/>
            <w:textInput>
              <w:default w:val="XXXX"/>
            </w:textInput>
          </w:ffData>
        </w:fldChar>
      </w:r>
      <w:bookmarkStart w:id="4" w:name="NSTD_CODE_B"/>
      <w:r w:rsidRPr="00947DB7">
        <w:rPr>
          <w:rFonts w:ascii="Times New Roman"/>
          <w:lang w:val="fr-FR"/>
        </w:rPr>
        <w:instrText xml:space="preserve"> FORMTEXT </w:instrText>
      </w:r>
      <w:r w:rsidRPr="00947DB7">
        <w:rPr>
          <w:rFonts w:ascii="Times New Roman"/>
        </w:rPr>
      </w:r>
      <w:r w:rsidRPr="00947DB7">
        <w:rPr>
          <w:rFonts w:ascii="Times New Roman"/>
        </w:rPr>
        <w:fldChar w:fldCharType="separate"/>
      </w:r>
      <w:r w:rsidRPr="00947DB7">
        <w:rPr>
          <w:rFonts w:ascii="Times New Roman"/>
          <w:lang w:val="fr-FR"/>
        </w:rPr>
        <w:t>XXXX</w:t>
      </w:r>
      <w:r w:rsidRPr="00947DB7">
        <w:rPr>
          <w:rFonts w:ascii="Times New Roman"/>
        </w:rPr>
        <w:fldChar w:fldCharType="end"/>
      </w:r>
      <w:bookmarkEnd w:id="4"/>
    </w:p>
    <w:p w14:paraId="13FB115D" w14:textId="77777777" w:rsidR="0053690B" w:rsidRPr="00947DB7" w:rsidRDefault="00664BFE">
      <w:pPr>
        <w:pStyle w:val="afffffffffff"/>
        <w:framePr w:wrap="auto"/>
        <w:rPr>
          <w:rFonts w:ascii="Times New Roman"/>
        </w:rPr>
      </w:pPr>
      <w:r w:rsidRPr="00947DB7">
        <w:rPr>
          <w:rFonts w:ascii="Times New Roman"/>
        </w:rPr>
        <w:fldChar w:fldCharType="begin">
          <w:ffData>
            <w:name w:val="OSTD_CODE"/>
            <w:enabled/>
            <w:calcOnExit w:val="0"/>
            <w:textInput>
              <w:default w:val="代替 DB11/T 1138—2014"/>
            </w:textInput>
          </w:ffData>
        </w:fldChar>
      </w:r>
      <w:bookmarkStart w:id="5" w:name="OSTD_CODE"/>
      <w:r w:rsidRPr="00947DB7">
        <w:rPr>
          <w:rFonts w:ascii="Times New Roman"/>
        </w:rPr>
        <w:instrText xml:space="preserve"> FORMTEXT </w:instrText>
      </w:r>
      <w:r w:rsidRPr="00947DB7">
        <w:rPr>
          <w:rFonts w:ascii="Times New Roman"/>
        </w:rPr>
      </w:r>
      <w:r w:rsidRPr="00947DB7">
        <w:rPr>
          <w:rFonts w:ascii="Times New Roman"/>
        </w:rPr>
        <w:fldChar w:fldCharType="separate"/>
      </w:r>
      <w:r w:rsidRPr="00947DB7">
        <w:rPr>
          <w:rFonts w:ascii="Times New Roman"/>
        </w:rPr>
        <w:t>代替</w:t>
      </w:r>
      <w:r w:rsidRPr="00947DB7">
        <w:rPr>
          <w:rFonts w:ascii="Times New Roman"/>
        </w:rPr>
        <w:t xml:space="preserve"> DB11/T 1138—2014</w:t>
      </w:r>
      <w:r w:rsidRPr="00947DB7">
        <w:rPr>
          <w:rFonts w:ascii="Times New Roman"/>
        </w:rPr>
        <w:fldChar w:fldCharType="end"/>
      </w:r>
      <w:bookmarkEnd w:id="5"/>
    </w:p>
    <w:p w14:paraId="21D5EA57" w14:textId="77777777" w:rsidR="0053690B" w:rsidRPr="00947DB7" w:rsidRDefault="00664BFE">
      <w:pPr>
        <w:spacing w:line="240" w:lineRule="auto"/>
        <w:rPr>
          <w:rFonts w:ascii="Times New Roman" w:eastAsia="黑体" w:hAnsi="Times New Roman"/>
          <w:kern w:val="0"/>
          <w:sz w:val="10"/>
          <w:szCs w:val="10"/>
        </w:rPr>
      </w:pPr>
      <w:r w:rsidRPr="00947DB7">
        <w:rPr>
          <w:rFonts w:ascii="Times New Roman" w:hAnsi="Times New Roman"/>
          <w:noProof/>
        </w:rPr>
        <mc:AlternateContent>
          <mc:Choice Requires="wps">
            <w:drawing>
              <wp:anchor distT="0" distB="0" distL="114300" distR="114300" simplePos="0" relativeHeight="251659264" behindDoc="0" locked="0" layoutInCell="1" allowOverlap="0" wp14:anchorId="6BD49F29" wp14:editId="56EADA4F">
                <wp:simplePos x="0" y="0"/>
                <wp:positionH relativeFrom="page">
                  <wp:posOffset>900430</wp:posOffset>
                </wp:positionH>
                <wp:positionV relativeFrom="page">
                  <wp:posOffset>2699385</wp:posOffset>
                </wp:positionV>
                <wp:extent cx="6120130" cy="0"/>
                <wp:effectExtent l="0" t="0" r="1397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FN4nSLXAAAADAEAAA8A&#10;AAAAAAAAAQAgAAAAOAAAAGRycy9kb3ducmV2LnhtbFBLAQIUABQAAAAIAIdO4kDuyNTgyQEAAF8D&#10;AAAOAAAAAAAAAAEAIAAAADwBAABkcnMvZTJvRG9jLnhtbFBLBQYAAAAABgAGAFkBAAB3BQAAAAA=&#10;">
                <v:fill on="f" focussize="0,0"/>
                <v:stroke color="#000000" joinstyle="round"/>
                <v:imagedata o:title=""/>
                <o:lock v:ext="edit" aspectratio="f"/>
              </v:line>
            </w:pict>
          </mc:Fallback>
        </mc:AlternateContent>
      </w:r>
    </w:p>
    <w:p w14:paraId="268BBF02" w14:textId="77777777" w:rsidR="0053690B" w:rsidRPr="00947DB7" w:rsidRDefault="0053690B">
      <w:pPr>
        <w:pStyle w:val="afffffc"/>
        <w:framePr w:w="9639" w:h="6976" w:hRule="exact" w:hSpace="0" w:vSpace="0" w:wrap="around" w:hAnchor="page" w:y="6408"/>
        <w:jc w:val="center"/>
        <w:rPr>
          <w:rFonts w:ascii="Times New Roman" w:eastAsia="黑体"/>
          <w:b w:val="0"/>
          <w:bCs w:val="0"/>
          <w:w w:val="100"/>
        </w:rPr>
      </w:pPr>
    </w:p>
    <w:p w14:paraId="5A2B7A6E" w14:textId="0D537CD4" w:rsidR="0053690B" w:rsidRPr="00947DB7" w:rsidRDefault="00DA21F1">
      <w:pPr>
        <w:pStyle w:val="afffffffffff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清洁生产评价指标体系  家具制造业"/>
            </w:textInput>
          </w:ffData>
        </w:fldChar>
      </w:r>
      <w:bookmarkStart w:id="6"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noProof/>
        </w:rPr>
        <w:t>清洁生产评价指标体系</w:t>
      </w:r>
      <w:r>
        <w:rPr>
          <w:rFonts w:ascii="Times New Roman" w:hAnsi="Times New Roman" w:hint="eastAsia"/>
          <w:noProof/>
        </w:rPr>
        <w:t xml:space="preserve">  </w:t>
      </w:r>
      <w:r>
        <w:rPr>
          <w:rFonts w:ascii="Times New Roman" w:hAnsi="Times New Roman" w:hint="eastAsia"/>
          <w:noProof/>
        </w:rPr>
        <w:t>家具制造业</w:t>
      </w:r>
      <w:r>
        <w:rPr>
          <w:rFonts w:ascii="Times New Roman" w:hAnsi="Times New Roman"/>
        </w:rPr>
        <w:fldChar w:fldCharType="end"/>
      </w:r>
      <w:bookmarkEnd w:id="6"/>
    </w:p>
    <w:p w14:paraId="5104AB79" w14:textId="77777777" w:rsidR="0053690B" w:rsidRPr="00947DB7" w:rsidRDefault="0053690B">
      <w:pPr>
        <w:framePr w:w="9639" w:h="6974" w:hRule="exact" w:wrap="around" w:vAnchor="page" w:hAnchor="page" w:x="1419" w:y="6408" w:anchorLock="1"/>
        <w:ind w:left="-1418"/>
        <w:rPr>
          <w:rFonts w:ascii="Times New Roman" w:hAnsi="Times New Roman"/>
        </w:rPr>
      </w:pPr>
    </w:p>
    <w:p w14:paraId="3B330ECF" w14:textId="69FBD36D" w:rsidR="0053690B" w:rsidRPr="00947DB7" w:rsidRDefault="00DA21F1">
      <w:pPr>
        <w:pStyle w:val="af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indicator system of cleaner production for furniture manufacturing "/>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 xml:space="preserve">Assessment indicator system of cleaner production for furniture manufacturing </w:t>
      </w:r>
      <w:r>
        <w:rPr>
          <w:rFonts w:eastAsia="黑体"/>
          <w:szCs w:val="28"/>
        </w:rPr>
        <w:fldChar w:fldCharType="end"/>
      </w:r>
      <w:bookmarkEnd w:id="7"/>
    </w:p>
    <w:p w14:paraId="30CBEA79" w14:textId="77777777" w:rsidR="0053690B" w:rsidRPr="00947DB7" w:rsidRDefault="0053690B">
      <w:pPr>
        <w:framePr w:w="9639" w:h="6974" w:hRule="exact" w:wrap="around" w:vAnchor="page" w:hAnchor="page" w:x="1419" w:y="6408" w:anchorLock="1"/>
        <w:spacing w:line="760" w:lineRule="exact"/>
        <w:ind w:left="-1418"/>
        <w:rPr>
          <w:rFonts w:ascii="Times New Roman" w:hAnsi="Times New Roman"/>
        </w:rPr>
      </w:pPr>
    </w:p>
    <w:p w14:paraId="19EF048B" w14:textId="77777777" w:rsidR="0053690B" w:rsidRPr="00947DB7" w:rsidRDefault="0053690B">
      <w:pPr>
        <w:pStyle w:val="affffffff4"/>
        <w:framePr w:w="9639" w:h="6974" w:hRule="exact" w:wrap="around" w:vAnchor="page" w:hAnchor="page" w:x="1419" w:y="6408" w:anchorLock="1"/>
        <w:textAlignment w:val="bottom"/>
        <w:rPr>
          <w:rFonts w:eastAsia="黑体"/>
          <w:szCs w:val="28"/>
        </w:rPr>
      </w:pPr>
    </w:p>
    <w:p w14:paraId="018E0125" w14:textId="77777777" w:rsidR="0053690B" w:rsidRPr="00947DB7" w:rsidRDefault="00664BFE">
      <w:pPr>
        <w:pStyle w:val="affffffff4"/>
        <w:framePr w:w="9639" w:h="6974" w:hRule="exact" w:wrap="around" w:vAnchor="page" w:hAnchor="page" w:x="1419" w:y="6408" w:anchorLock="1"/>
        <w:spacing w:before="440" w:after="160"/>
        <w:textAlignment w:val="bottom"/>
        <w:rPr>
          <w:rFonts w:eastAsia="黑体"/>
          <w:sz w:val="24"/>
          <w:szCs w:val="28"/>
        </w:rPr>
      </w:pPr>
      <w:r w:rsidRPr="00947DB7">
        <w:rPr>
          <w:rFonts w:eastAsia="黑体"/>
          <w:sz w:val="24"/>
          <w:szCs w:val="28"/>
        </w:rPr>
        <w:fldChar w:fldCharType="begin">
          <w:ffData>
            <w:name w:val="下拉1"/>
            <w:enabled/>
            <w:calcOnExit w:val="0"/>
            <w:ddList>
              <w:listEntry w:val="（征求意见稿）"/>
              <w:listEntry w:val="（工作组讨论稿）"/>
              <w:listEntry w:val="（送审讨论稿）"/>
              <w:listEntry w:val="（送审稿）"/>
              <w:listEntry w:val=" "/>
              <w:listEntry w:val="（报批稿）"/>
            </w:ddList>
          </w:ffData>
        </w:fldChar>
      </w:r>
      <w:bookmarkStart w:id="8" w:name="下拉1"/>
      <w:r w:rsidRPr="00947DB7">
        <w:rPr>
          <w:rFonts w:eastAsia="黑体"/>
          <w:sz w:val="24"/>
          <w:szCs w:val="28"/>
        </w:rPr>
        <w:instrText xml:space="preserve"> FORMDROPDOWN </w:instrText>
      </w:r>
      <w:r>
        <w:rPr>
          <w:rFonts w:eastAsia="黑体"/>
          <w:sz w:val="24"/>
          <w:szCs w:val="28"/>
        </w:rPr>
      </w:r>
      <w:r>
        <w:rPr>
          <w:rFonts w:eastAsia="黑体"/>
          <w:sz w:val="24"/>
          <w:szCs w:val="28"/>
        </w:rPr>
        <w:fldChar w:fldCharType="separate"/>
      </w:r>
      <w:r w:rsidRPr="00947DB7">
        <w:rPr>
          <w:rFonts w:eastAsia="黑体"/>
          <w:sz w:val="24"/>
          <w:szCs w:val="28"/>
        </w:rPr>
        <w:fldChar w:fldCharType="end"/>
      </w:r>
      <w:bookmarkEnd w:id="8"/>
    </w:p>
    <w:p w14:paraId="3FCEA835" w14:textId="77777777" w:rsidR="0053690B" w:rsidRPr="00947DB7" w:rsidRDefault="0053690B">
      <w:pPr>
        <w:pStyle w:val="affffffff4"/>
        <w:framePr w:w="9639" w:h="6974" w:hRule="exact" w:wrap="around" w:vAnchor="page" w:hAnchor="page" w:x="1419" w:y="6408" w:anchorLock="1"/>
        <w:spacing w:before="180" w:line="240" w:lineRule="atLeast"/>
        <w:textAlignment w:val="bottom"/>
        <w:rPr>
          <w:sz w:val="21"/>
          <w:szCs w:val="28"/>
        </w:rPr>
      </w:pPr>
    </w:p>
    <w:p w14:paraId="7617C2D5" w14:textId="77777777" w:rsidR="0053690B" w:rsidRPr="00947DB7" w:rsidRDefault="00664BFE">
      <w:pPr>
        <w:pStyle w:val="affffffff4"/>
        <w:framePr w:w="9639" w:h="6974" w:hRule="exact" w:wrap="around" w:vAnchor="page" w:hAnchor="page" w:x="1419" w:y="6408" w:anchorLock="1"/>
        <w:spacing w:beforeLines="300" w:before="720" w:afterLines="30" w:after="72" w:line="240" w:lineRule="auto"/>
        <w:textAlignment w:val="bottom"/>
        <w:rPr>
          <w:b/>
          <w:sz w:val="21"/>
          <w:szCs w:val="28"/>
        </w:rPr>
      </w:pPr>
      <w:r w:rsidRPr="00947DB7">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sidRPr="00947DB7">
        <w:rPr>
          <w:b/>
          <w:sz w:val="21"/>
          <w:szCs w:val="28"/>
        </w:rPr>
        <w:instrText xml:space="preserve"> FORMDROPDOWN </w:instrText>
      </w:r>
      <w:r>
        <w:rPr>
          <w:b/>
          <w:sz w:val="21"/>
          <w:szCs w:val="28"/>
        </w:rPr>
      </w:r>
      <w:r>
        <w:rPr>
          <w:b/>
          <w:sz w:val="21"/>
          <w:szCs w:val="28"/>
        </w:rPr>
        <w:fldChar w:fldCharType="separate"/>
      </w:r>
      <w:r w:rsidRPr="00947DB7">
        <w:rPr>
          <w:b/>
          <w:sz w:val="21"/>
          <w:szCs w:val="28"/>
        </w:rPr>
        <w:fldChar w:fldCharType="end"/>
      </w:r>
      <w:bookmarkEnd w:id="9"/>
    </w:p>
    <w:p w14:paraId="089A58EC" w14:textId="77777777" w:rsidR="0053690B" w:rsidRPr="00947DB7" w:rsidRDefault="00664BFE">
      <w:pPr>
        <w:pStyle w:val="affffffffffc"/>
        <w:framePr w:wrap="around" w:y="14176"/>
      </w:pPr>
      <w:r w:rsidRPr="00947DB7">
        <w:fldChar w:fldCharType="begin">
          <w:ffData>
            <w:name w:val="PLSH_DATE_Y"/>
            <w:enabled/>
            <w:calcOnExit w:val="0"/>
            <w:textInput>
              <w:default w:val="XXXX"/>
              <w:maxLength w:val="4"/>
            </w:textInput>
          </w:ffData>
        </w:fldChar>
      </w:r>
      <w:bookmarkStart w:id="10" w:name="PLSH_DATE_Y"/>
      <w:r w:rsidRPr="00947DB7">
        <w:instrText xml:space="preserve"> FORMTEXT </w:instrText>
      </w:r>
      <w:r w:rsidRPr="00947DB7">
        <w:fldChar w:fldCharType="separate"/>
      </w:r>
      <w:r w:rsidRPr="00947DB7">
        <w:t>XXXX</w:t>
      </w:r>
      <w:r w:rsidRPr="00947DB7">
        <w:fldChar w:fldCharType="end"/>
      </w:r>
      <w:bookmarkEnd w:id="10"/>
      <w:r w:rsidRPr="00947DB7">
        <w:t xml:space="preserve"> - </w:t>
      </w:r>
      <w:r w:rsidRPr="00947DB7">
        <w:fldChar w:fldCharType="begin">
          <w:ffData>
            <w:name w:val="PLSH_DATE_M"/>
            <w:enabled/>
            <w:calcOnExit w:val="0"/>
            <w:textInput>
              <w:default w:val="XX"/>
              <w:maxLength w:val="2"/>
            </w:textInput>
          </w:ffData>
        </w:fldChar>
      </w:r>
      <w:bookmarkStart w:id="11" w:name="PLSH_DATE_M"/>
      <w:r w:rsidRPr="00947DB7">
        <w:instrText xml:space="preserve"> FORMTEXT </w:instrText>
      </w:r>
      <w:r w:rsidRPr="00947DB7">
        <w:fldChar w:fldCharType="separate"/>
      </w:r>
      <w:r w:rsidRPr="00947DB7">
        <w:t>XX</w:t>
      </w:r>
      <w:r w:rsidRPr="00947DB7">
        <w:fldChar w:fldCharType="end"/>
      </w:r>
      <w:bookmarkEnd w:id="11"/>
      <w:r w:rsidRPr="00947DB7">
        <w:t xml:space="preserve"> - </w:t>
      </w:r>
      <w:r w:rsidRPr="00947DB7">
        <w:fldChar w:fldCharType="begin">
          <w:ffData>
            <w:name w:val="PLSH_DATE_D"/>
            <w:enabled/>
            <w:calcOnExit w:val="0"/>
            <w:textInput>
              <w:default w:val="XX"/>
              <w:maxLength w:val="2"/>
            </w:textInput>
          </w:ffData>
        </w:fldChar>
      </w:r>
      <w:bookmarkStart w:id="12" w:name="PLSH_DATE_D"/>
      <w:r w:rsidRPr="00947DB7">
        <w:instrText xml:space="preserve"> FORMTEXT </w:instrText>
      </w:r>
      <w:r w:rsidRPr="00947DB7">
        <w:fldChar w:fldCharType="separate"/>
      </w:r>
      <w:r w:rsidRPr="00947DB7">
        <w:t>XX</w:t>
      </w:r>
      <w:r w:rsidRPr="00947DB7">
        <w:fldChar w:fldCharType="end"/>
      </w:r>
      <w:bookmarkEnd w:id="12"/>
      <w:r w:rsidRPr="00947DB7">
        <w:t>发布</w:t>
      </w:r>
    </w:p>
    <w:p w14:paraId="24520CCF" w14:textId="77777777" w:rsidR="0053690B" w:rsidRPr="00947DB7" w:rsidRDefault="00664BFE">
      <w:pPr>
        <w:pStyle w:val="affffffffffd"/>
        <w:framePr w:wrap="around" w:y="14176"/>
      </w:pPr>
      <w:r w:rsidRPr="00947DB7">
        <w:fldChar w:fldCharType="begin">
          <w:ffData>
            <w:name w:val="CROT_DATE_Y"/>
            <w:enabled/>
            <w:calcOnExit w:val="0"/>
            <w:textInput>
              <w:default w:val="XXXX"/>
              <w:maxLength w:val="4"/>
            </w:textInput>
          </w:ffData>
        </w:fldChar>
      </w:r>
      <w:bookmarkStart w:id="13" w:name="CROT_DATE_Y"/>
      <w:r w:rsidRPr="00947DB7">
        <w:instrText xml:space="preserve"> FORMTEXT </w:instrText>
      </w:r>
      <w:r w:rsidRPr="00947DB7">
        <w:fldChar w:fldCharType="separate"/>
      </w:r>
      <w:r w:rsidRPr="00947DB7">
        <w:t>XXXX</w:t>
      </w:r>
      <w:r w:rsidRPr="00947DB7">
        <w:fldChar w:fldCharType="end"/>
      </w:r>
      <w:bookmarkEnd w:id="13"/>
      <w:r w:rsidRPr="00947DB7">
        <w:t xml:space="preserve"> - </w:t>
      </w:r>
      <w:r w:rsidRPr="00947DB7">
        <w:fldChar w:fldCharType="begin">
          <w:ffData>
            <w:name w:val="CROT_DATE_M"/>
            <w:enabled/>
            <w:calcOnExit w:val="0"/>
            <w:textInput>
              <w:default w:val="XX"/>
              <w:maxLength w:val="2"/>
            </w:textInput>
          </w:ffData>
        </w:fldChar>
      </w:r>
      <w:bookmarkStart w:id="14" w:name="CROT_DATE_M"/>
      <w:r w:rsidRPr="00947DB7">
        <w:instrText xml:space="preserve"> FORMTEXT </w:instrText>
      </w:r>
      <w:r w:rsidRPr="00947DB7">
        <w:fldChar w:fldCharType="separate"/>
      </w:r>
      <w:r w:rsidRPr="00947DB7">
        <w:t>XX</w:t>
      </w:r>
      <w:r w:rsidRPr="00947DB7">
        <w:fldChar w:fldCharType="end"/>
      </w:r>
      <w:bookmarkEnd w:id="14"/>
      <w:r w:rsidRPr="00947DB7">
        <w:t xml:space="preserve"> - </w:t>
      </w:r>
      <w:r w:rsidRPr="00947DB7">
        <w:fldChar w:fldCharType="begin">
          <w:ffData>
            <w:name w:val="CROT_DATE_D"/>
            <w:enabled/>
            <w:calcOnExit w:val="0"/>
            <w:textInput>
              <w:default w:val="XX"/>
              <w:maxLength w:val="2"/>
            </w:textInput>
          </w:ffData>
        </w:fldChar>
      </w:r>
      <w:bookmarkStart w:id="15" w:name="CROT_DATE_D"/>
      <w:r w:rsidRPr="00947DB7">
        <w:instrText xml:space="preserve"> FORMTEXT </w:instrText>
      </w:r>
      <w:r w:rsidRPr="00947DB7">
        <w:fldChar w:fldCharType="separate"/>
      </w:r>
      <w:r w:rsidRPr="00947DB7">
        <w:t>XX</w:t>
      </w:r>
      <w:r w:rsidRPr="00947DB7">
        <w:fldChar w:fldCharType="end"/>
      </w:r>
      <w:bookmarkEnd w:id="15"/>
      <w:r w:rsidRPr="00947DB7">
        <w:t>实施</w:t>
      </w:r>
    </w:p>
    <w:p w14:paraId="7AC22814" w14:textId="77777777" w:rsidR="0053690B" w:rsidRPr="00947DB7" w:rsidRDefault="00664BFE">
      <w:pPr>
        <w:pStyle w:val="afffffffff4"/>
        <w:framePr w:h="584" w:hRule="exact" w:hSpace="181" w:vSpace="181" w:wrap="around" w:y="15027"/>
        <w:rPr>
          <w:rFonts w:ascii="Times New Roman"/>
        </w:rPr>
      </w:pPr>
      <w:r w:rsidRPr="00947DB7">
        <w:rPr>
          <w:rFonts w:ascii="Times New Roman"/>
          <w:w w:val="100"/>
          <w:sz w:val="28"/>
        </w:rPr>
        <w:fldChar w:fldCharType="begin">
          <w:ffData>
            <w:name w:val="fm"/>
            <w:enabled/>
            <w:calcOnExit w:val="0"/>
            <w:textInput/>
          </w:ffData>
        </w:fldChar>
      </w:r>
      <w:bookmarkStart w:id="16" w:name="fm"/>
      <w:r w:rsidRPr="00947DB7">
        <w:rPr>
          <w:rFonts w:ascii="Times New Roman"/>
          <w:w w:val="100"/>
          <w:sz w:val="28"/>
        </w:rPr>
        <w:instrText xml:space="preserve"> FORMTEXT </w:instrText>
      </w:r>
      <w:r w:rsidRPr="00947DB7">
        <w:rPr>
          <w:rFonts w:ascii="Times New Roman"/>
          <w:w w:val="100"/>
          <w:sz w:val="28"/>
        </w:rPr>
      </w:r>
      <w:r w:rsidRPr="00947DB7">
        <w:rPr>
          <w:rFonts w:ascii="Times New Roman"/>
          <w:w w:val="100"/>
          <w:sz w:val="28"/>
        </w:rPr>
        <w:fldChar w:fldCharType="separate"/>
      </w:r>
      <w:r w:rsidRPr="00947DB7">
        <w:rPr>
          <w:rFonts w:ascii="Times New Roman"/>
          <w:w w:val="100"/>
          <w:sz w:val="28"/>
        </w:rPr>
        <w:t>北京市市场监督管理局</w:t>
      </w:r>
      <w:r w:rsidRPr="00947DB7">
        <w:rPr>
          <w:rFonts w:ascii="Times New Roman"/>
          <w:w w:val="100"/>
          <w:sz w:val="28"/>
        </w:rPr>
        <w:fldChar w:fldCharType="end"/>
      </w:r>
      <w:bookmarkEnd w:id="16"/>
      <w:r w:rsidRPr="00947DB7">
        <w:rPr>
          <w:rFonts w:ascii="Times New Roman"/>
          <w:w w:val="100"/>
          <w:sz w:val="28"/>
        </w:rPr>
        <w:t>  </w:t>
      </w:r>
      <w:r w:rsidRPr="00947DB7">
        <w:rPr>
          <w:rStyle w:val="affffffffffff5"/>
          <w:rFonts w:ascii="Times New Roman"/>
          <w:position w:val="0"/>
        </w:rPr>
        <w:t>发</w:t>
      </w:r>
      <w:r w:rsidRPr="00947DB7">
        <w:rPr>
          <w:rStyle w:val="affffffffffff5"/>
          <w:rFonts w:ascii="Times New Roman"/>
          <w:spacing w:val="0"/>
          <w:position w:val="0"/>
        </w:rPr>
        <w:t>布</w:t>
      </w:r>
    </w:p>
    <w:bookmarkStart w:id="17" w:name="_GoBack"/>
    <w:bookmarkEnd w:id="17"/>
    <w:p w14:paraId="05888107" w14:textId="77777777" w:rsidR="0053690B" w:rsidRPr="00947DB7" w:rsidRDefault="00664BFE">
      <w:pPr>
        <w:rPr>
          <w:rFonts w:ascii="Times New Roman" w:hAnsi="Times New Roman"/>
          <w:sz w:val="28"/>
          <w:szCs w:val="28"/>
        </w:rPr>
        <w:sectPr w:rsidR="0053690B" w:rsidRPr="00947DB7">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947DB7">
        <w:rPr>
          <w:rFonts w:ascii="Times New Roman" w:hAnsi="Times New Roman"/>
          <w:noProof/>
        </w:rPr>
        <mc:AlternateContent>
          <mc:Choice Requires="wps">
            <w:drawing>
              <wp:anchor distT="0" distB="0" distL="114300" distR="114300" simplePos="0" relativeHeight="251660288" behindDoc="0" locked="1" layoutInCell="1" allowOverlap="1" wp14:anchorId="0AC5F0A1" wp14:editId="66AD017D">
                <wp:simplePos x="0" y="0"/>
                <wp:positionH relativeFrom="page">
                  <wp:posOffset>899795</wp:posOffset>
                </wp:positionH>
                <wp:positionV relativeFrom="page">
                  <wp:posOffset>9251950</wp:posOffset>
                </wp:positionV>
                <wp:extent cx="6120130" cy="0"/>
                <wp:effectExtent l="0" t="0" r="1397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IIroS1wAAAA4BAAAP&#10;AAAAAAAAAAEAIAAAADgAAABkcnMvZG93bnJldi54bWxQSwECFAAUAAAACACHTuJAwLN+psoBAABf&#10;AwAADgAAAAAAAAABACAAAAA8AQAAZHJzL2Uyb0RvYy54bWxQSwUGAAAAAAYABgBZAQAAeAUAAAAA&#10;">
                <v:fill on="f" focussize="0,0"/>
                <v:stroke color="#000000" joinstyle="round"/>
                <v:imagedata o:title=""/>
                <o:lock v:ext="edit" aspectratio="f"/>
                <w10:anchorlock/>
              </v:line>
            </w:pict>
          </mc:Fallback>
        </mc:AlternateContent>
      </w:r>
    </w:p>
    <w:p w14:paraId="60CAA376" w14:textId="77777777" w:rsidR="0053690B" w:rsidRPr="00947DB7" w:rsidRDefault="00664BFE">
      <w:pPr>
        <w:pStyle w:val="afffffff6"/>
        <w:spacing w:after="468"/>
        <w:outlineLvl w:val="1"/>
        <w:rPr>
          <w:rFonts w:ascii="Times New Roman" w:hAnsi="Times New Roman"/>
        </w:rPr>
      </w:pPr>
      <w:bookmarkStart w:id="18" w:name="_Toc108084845"/>
      <w:bookmarkStart w:id="19" w:name="_Toc77772827"/>
      <w:bookmarkStart w:id="20" w:name="BookMark1"/>
      <w:r w:rsidRPr="00947DB7">
        <w:rPr>
          <w:rFonts w:ascii="Times New Roman" w:hAnsi="Times New Roman"/>
          <w:spacing w:val="320"/>
        </w:rPr>
        <w:lastRenderedPageBreak/>
        <w:t>目</w:t>
      </w:r>
      <w:r w:rsidRPr="00947DB7">
        <w:rPr>
          <w:rFonts w:ascii="Times New Roman" w:hAnsi="Times New Roman"/>
        </w:rPr>
        <w:t>次</w:t>
      </w:r>
      <w:bookmarkEnd w:id="18"/>
      <w:r w:rsidRPr="00947DB7">
        <w:rPr>
          <w:rFonts w:ascii="Times New Roman" w:hAnsi="Times New Roman"/>
        </w:rPr>
        <w:fldChar w:fldCharType="begin"/>
      </w:r>
      <w:r w:rsidRPr="00947DB7">
        <w:rPr>
          <w:rFonts w:ascii="Times New Roman" w:hAnsi="Times New Roman"/>
        </w:rPr>
        <w:instrText xml:space="preserve"> TOC \o "1-1" \h \z \u </w:instrText>
      </w:r>
      <w:r w:rsidRPr="00947DB7">
        <w:rPr>
          <w:rFonts w:ascii="Times New Roman" w:hAnsi="Times New Roman"/>
        </w:rPr>
        <w:fldChar w:fldCharType="separate"/>
      </w:r>
    </w:p>
    <w:p w14:paraId="58EDCF5D" w14:textId="77777777" w:rsidR="0053690B" w:rsidRPr="00947DB7" w:rsidRDefault="00664BFE">
      <w:pPr>
        <w:pStyle w:val="11"/>
        <w:tabs>
          <w:tab w:val="right" w:leader="dot" w:pos="9344"/>
        </w:tabs>
        <w:rPr>
          <w:rFonts w:ascii="Times New Roman" w:eastAsiaTheme="minorEastAsia" w:hAnsi="Times New Roman"/>
          <w:szCs w:val="22"/>
        </w:rPr>
      </w:pPr>
      <w:hyperlink w:anchor="_Toc108084846" w:history="1">
        <w:r w:rsidRPr="00947DB7">
          <w:rPr>
            <w:rFonts w:ascii="Times New Roman" w:hAnsi="Times New Roman"/>
          </w:rPr>
          <w:t>前言</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_Toc108084846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II</w:t>
        </w:r>
        <w:r w:rsidRPr="00947DB7">
          <w:rPr>
            <w:rFonts w:ascii="Times New Roman" w:hAnsi="Times New Roman"/>
          </w:rPr>
          <w:fldChar w:fldCharType="end"/>
        </w:r>
      </w:hyperlink>
    </w:p>
    <w:p w14:paraId="36391966" w14:textId="77777777" w:rsidR="0053690B" w:rsidRPr="00947DB7" w:rsidRDefault="00664BFE">
      <w:pPr>
        <w:pStyle w:val="11"/>
        <w:tabs>
          <w:tab w:val="right" w:leader="dot" w:pos="9344"/>
        </w:tabs>
        <w:rPr>
          <w:rFonts w:ascii="Times New Roman" w:eastAsiaTheme="minorEastAsia" w:hAnsi="Times New Roman"/>
          <w:szCs w:val="22"/>
        </w:rPr>
      </w:pPr>
      <w:hyperlink w:anchor="_Toc108084847" w:history="1">
        <w:r w:rsidRPr="00947DB7">
          <w:rPr>
            <w:rStyle w:val="afffff6"/>
            <w:rFonts w:ascii="Times New Roman"/>
          </w:rPr>
          <w:t xml:space="preserve">1 </w:t>
        </w:r>
        <w:r w:rsidRPr="00947DB7">
          <w:rPr>
            <w:rStyle w:val="afffff6"/>
            <w:rFonts w:ascii="Times New Roman"/>
          </w:rPr>
          <w:t>范围</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_Toc108084847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1</w:t>
        </w:r>
        <w:r w:rsidRPr="00947DB7">
          <w:rPr>
            <w:rFonts w:ascii="Times New Roman" w:hAnsi="Times New Roman"/>
          </w:rPr>
          <w:fldChar w:fldCharType="end"/>
        </w:r>
      </w:hyperlink>
    </w:p>
    <w:p w14:paraId="47902623" w14:textId="77777777" w:rsidR="0053690B" w:rsidRPr="00947DB7" w:rsidRDefault="00664BFE">
      <w:pPr>
        <w:pStyle w:val="11"/>
        <w:tabs>
          <w:tab w:val="right" w:leader="dot" w:pos="9344"/>
        </w:tabs>
        <w:rPr>
          <w:rFonts w:ascii="Times New Roman" w:eastAsiaTheme="minorEastAsia" w:hAnsi="Times New Roman"/>
          <w:szCs w:val="22"/>
        </w:rPr>
      </w:pPr>
      <w:hyperlink w:anchor="_Toc108084848" w:history="1">
        <w:r w:rsidRPr="00947DB7">
          <w:rPr>
            <w:rStyle w:val="afffff6"/>
            <w:rFonts w:ascii="Times New Roman"/>
          </w:rPr>
          <w:t xml:space="preserve">2 </w:t>
        </w:r>
        <w:r w:rsidRPr="00947DB7">
          <w:rPr>
            <w:rStyle w:val="afffff6"/>
            <w:rFonts w:ascii="Times New Roman"/>
          </w:rPr>
          <w:t>规范性引用文件</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_Toc108084848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1</w:t>
        </w:r>
        <w:r w:rsidRPr="00947DB7">
          <w:rPr>
            <w:rFonts w:ascii="Times New Roman" w:hAnsi="Times New Roman"/>
          </w:rPr>
          <w:fldChar w:fldCharType="end"/>
        </w:r>
      </w:hyperlink>
    </w:p>
    <w:p w14:paraId="0013DC85" w14:textId="77777777" w:rsidR="0053690B" w:rsidRPr="00947DB7" w:rsidRDefault="00664BFE">
      <w:pPr>
        <w:pStyle w:val="11"/>
        <w:tabs>
          <w:tab w:val="right" w:leader="dot" w:pos="9344"/>
        </w:tabs>
        <w:rPr>
          <w:rFonts w:ascii="Times New Roman" w:eastAsiaTheme="minorEastAsia" w:hAnsi="Times New Roman"/>
          <w:szCs w:val="22"/>
        </w:rPr>
      </w:pPr>
      <w:hyperlink w:anchor="_Toc108084849" w:history="1">
        <w:r w:rsidRPr="00947DB7">
          <w:rPr>
            <w:rStyle w:val="afffff6"/>
            <w:rFonts w:ascii="Times New Roman"/>
          </w:rPr>
          <w:t xml:space="preserve">3 </w:t>
        </w:r>
        <w:r w:rsidRPr="00947DB7">
          <w:rPr>
            <w:rStyle w:val="afffff6"/>
            <w:rFonts w:ascii="Times New Roman"/>
          </w:rPr>
          <w:t>术语和定义</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_Toc108084849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2</w:t>
        </w:r>
        <w:r w:rsidRPr="00947DB7">
          <w:rPr>
            <w:rFonts w:ascii="Times New Roman" w:hAnsi="Times New Roman"/>
          </w:rPr>
          <w:fldChar w:fldCharType="end"/>
        </w:r>
      </w:hyperlink>
    </w:p>
    <w:p w14:paraId="14FF7897" w14:textId="77777777" w:rsidR="0053690B" w:rsidRPr="00947DB7" w:rsidRDefault="00664BFE">
      <w:pPr>
        <w:pStyle w:val="11"/>
        <w:tabs>
          <w:tab w:val="right" w:leader="dot" w:pos="9344"/>
        </w:tabs>
        <w:rPr>
          <w:rFonts w:ascii="Times New Roman" w:eastAsiaTheme="minorEastAsia" w:hAnsi="Times New Roman"/>
          <w:szCs w:val="22"/>
        </w:rPr>
      </w:pPr>
      <w:hyperlink w:anchor="_Toc108084850" w:history="1">
        <w:r w:rsidRPr="00947DB7">
          <w:rPr>
            <w:rStyle w:val="afffff6"/>
            <w:rFonts w:ascii="Times New Roman"/>
          </w:rPr>
          <w:t xml:space="preserve">4 </w:t>
        </w:r>
        <w:r w:rsidRPr="00947DB7">
          <w:rPr>
            <w:rStyle w:val="afffff6"/>
            <w:rFonts w:ascii="Times New Roman"/>
          </w:rPr>
          <w:t>评价指标体系</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_Toc108084850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2</w:t>
        </w:r>
        <w:r w:rsidRPr="00947DB7">
          <w:rPr>
            <w:rFonts w:ascii="Times New Roman" w:hAnsi="Times New Roman"/>
          </w:rPr>
          <w:fldChar w:fldCharType="end"/>
        </w:r>
      </w:hyperlink>
    </w:p>
    <w:p w14:paraId="27C1FB05" w14:textId="77777777" w:rsidR="0053690B" w:rsidRPr="00947DB7" w:rsidRDefault="00664BFE">
      <w:pPr>
        <w:pStyle w:val="11"/>
        <w:tabs>
          <w:tab w:val="right" w:leader="dot" w:pos="9344"/>
        </w:tabs>
        <w:rPr>
          <w:rFonts w:ascii="Times New Roman" w:eastAsiaTheme="minorEastAsia" w:hAnsi="Times New Roman"/>
          <w:szCs w:val="22"/>
        </w:rPr>
      </w:pPr>
      <w:hyperlink w:anchor="_Toc108084851" w:history="1">
        <w:r w:rsidRPr="00947DB7">
          <w:rPr>
            <w:rStyle w:val="afffff6"/>
            <w:rFonts w:ascii="Times New Roman"/>
          </w:rPr>
          <w:t xml:space="preserve">5 </w:t>
        </w:r>
        <w:r w:rsidRPr="00947DB7">
          <w:rPr>
            <w:rStyle w:val="afffff6"/>
            <w:rFonts w:ascii="Times New Roman"/>
          </w:rPr>
          <w:t>评价方法</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_Toc108084851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9</w:t>
        </w:r>
        <w:r w:rsidRPr="00947DB7">
          <w:rPr>
            <w:rFonts w:ascii="Times New Roman" w:hAnsi="Times New Roman"/>
          </w:rPr>
          <w:fldChar w:fldCharType="end"/>
        </w:r>
      </w:hyperlink>
    </w:p>
    <w:p w14:paraId="57C7BEDC" w14:textId="77777777" w:rsidR="0053690B" w:rsidRPr="00947DB7" w:rsidRDefault="00664BFE">
      <w:pPr>
        <w:pStyle w:val="11"/>
        <w:tabs>
          <w:tab w:val="right" w:leader="dot" w:pos="9344"/>
        </w:tabs>
        <w:rPr>
          <w:rFonts w:ascii="Times New Roman" w:eastAsiaTheme="minorEastAsia" w:hAnsi="Times New Roman"/>
          <w:szCs w:val="22"/>
        </w:rPr>
      </w:pPr>
      <w:hyperlink w:anchor="_Toc108084852" w:history="1">
        <w:r w:rsidRPr="00947DB7">
          <w:rPr>
            <w:rStyle w:val="afffff6"/>
            <w:rFonts w:ascii="Times New Roman"/>
          </w:rPr>
          <w:t>6</w:t>
        </w:r>
        <w:r w:rsidRPr="00947DB7">
          <w:rPr>
            <w:rStyle w:val="afffff6"/>
            <w:rFonts w:ascii="Times New Roman"/>
          </w:rPr>
          <w:t>数据采集与指标解释</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_Toc108084852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10</w:t>
        </w:r>
        <w:r w:rsidRPr="00947DB7">
          <w:rPr>
            <w:rFonts w:ascii="Times New Roman" w:hAnsi="Times New Roman"/>
          </w:rPr>
          <w:fldChar w:fldCharType="end"/>
        </w:r>
      </w:hyperlink>
    </w:p>
    <w:p w14:paraId="24F1CF98" w14:textId="77777777" w:rsidR="0053690B" w:rsidRPr="00947DB7" w:rsidRDefault="00664BFE">
      <w:pPr>
        <w:pStyle w:val="11"/>
        <w:tabs>
          <w:tab w:val="right" w:leader="dot" w:pos="9344"/>
        </w:tabs>
        <w:rPr>
          <w:rFonts w:ascii="Times New Roman" w:eastAsiaTheme="minorEastAsia" w:hAnsi="Times New Roman"/>
          <w:szCs w:val="22"/>
        </w:rPr>
      </w:pPr>
      <w:hyperlink w:anchor="_Toc108084854" w:history="1">
        <w:r w:rsidRPr="00947DB7">
          <w:rPr>
            <w:rStyle w:val="afffff6"/>
            <w:rFonts w:ascii="Times New Roman"/>
            <w:bCs/>
          </w:rPr>
          <w:t>参考文献</w:t>
        </w:r>
        <w:r w:rsidRPr="00947DB7">
          <w:rPr>
            <w:rFonts w:ascii="Times New Roman" w:hAnsi="Times New Roman"/>
          </w:rPr>
          <w:tab/>
        </w:r>
        <w:r w:rsidRPr="00947DB7">
          <w:rPr>
            <w:rFonts w:ascii="Times New Roman" w:hAnsi="Times New Roman"/>
          </w:rPr>
          <w:fldChar w:fldCharType="begin"/>
        </w:r>
        <w:r w:rsidRPr="00947DB7">
          <w:rPr>
            <w:rFonts w:ascii="Times New Roman" w:hAnsi="Times New Roman"/>
          </w:rPr>
          <w:instrText xml:space="preserve"> PAGEREF _Toc108084854 \h </w:instrText>
        </w:r>
        <w:r w:rsidRPr="00947DB7">
          <w:rPr>
            <w:rFonts w:ascii="Times New Roman" w:hAnsi="Times New Roman"/>
          </w:rPr>
        </w:r>
        <w:r w:rsidRPr="00947DB7">
          <w:rPr>
            <w:rFonts w:ascii="Times New Roman" w:hAnsi="Times New Roman"/>
          </w:rPr>
          <w:fldChar w:fldCharType="separate"/>
        </w:r>
        <w:r w:rsidRPr="00947DB7">
          <w:rPr>
            <w:rFonts w:ascii="Times New Roman" w:hAnsi="Times New Roman"/>
          </w:rPr>
          <w:t>12</w:t>
        </w:r>
        <w:r w:rsidRPr="00947DB7">
          <w:rPr>
            <w:rFonts w:ascii="Times New Roman" w:hAnsi="Times New Roman"/>
          </w:rPr>
          <w:fldChar w:fldCharType="end"/>
        </w:r>
      </w:hyperlink>
    </w:p>
    <w:p w14:paraId="6BB5D39B" w14:textId="77777777" w:rsidR="0053690B" w:rsidRPr="00947DB7" w:rsidRDefault="00664BFE">
      <w:pPr>
        <w:pStyle w:val="afffffff6"/>
        <w:spacing w:after="468"/>
        <w:rPr>
          <w:rFonts w:ascii="Times New Roman" w:hAnsi="Times New Roman"/>
        </w:rPr>
      </w:pPr>
      <w:r w:rsidRPr="00947DB7">
        <w:rPr>
          <w:rFonts w:ascii="Times New Roman" w:hAnsi="Times New Roman"/>
        </w:rPr>
        <w:fldChar w:fldCharType="end"/>
      </w:r>
    </w:p>
    <w:p w14:paraId="3983D5E6" w14:textId="77777777" w:rsidR="0053690B" w:rsidRPr="00947DB7" w:rsidRDefault="0053690B">
      <w:pPr>
        <w:pStyle w:val="afffffff6"/>
        <w:spacing w:after="468"/>
        <w:rPr>
          <w:rFonts w:ascii="Times New Roman" w:hAnsi="Times New Roman"/>
        </w:rPr>
        <w:sectPr w:rsidR="0053690B" w:rsidRPr="00947DB7">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type="lines" w:linePitch="312"/>
        </w:sectPr>
      </w:pPr>
    </w:p>
    <w:p w14:paraId="11B1A44F" w14:textId="77777777" w:rsidR="0053690B" w:rsidRPr="00947DB7" w:rsidRDefault="00664BFE">
      <w:pPr>
        <w:pStyle w:val="a6"/>
        <w:spacing w:after="468"/>
        <w:rPr>
          <w:rFonts w:ascii="Times New Roman"/>
        </w:rPr>
      </w:pPr>
      <w:bookmarkStart w:id="21" w:name="_Toc108084687"/>
      <w:bookmarkStart w:id="22" w:name="_Toc108084846"/>
      <w:r w:rsidRPr="00947DB7">
        <w:rPr>
          <w:rFonts w:ascii="Times New Roman"/>
          <w:spacing w:val="320"/>
        </w:rPr>
        <w:lastRenderedPageBreak/>
        <w:t>前</w:t>
      </w:r>
      <w:r w:rsidRPr="00947DB7">
        <w:rPr>
          <w:rFonts w:ascii="Times New Roman"/>
        </w:rPr>
        <w:t>言</w:t>
      </w:r>
      <w:bookmarkEnd w:id="21"/>
      <w:bookmarkEnd w:id="22"/>
    </w:p>
    <w:p w14:paraId="66F936AD" w14:textId="77777777" w:rsidR="0053690B" w:rsidRPr="00947DB7" w:rsidRDefault="00664BFE">
      <w:pPr>
        <w:pStyle w:val="affffff1"/>
        <w:ind w:firstLine="420"/>
        <w:rPr>
          <w:rFonts w:ascii="Times New Roman"/>
        </w:rPr>
      </w:pPr>
      <w:r w:rsidRPr="00947DB7">
        <w:rPr>
          <w:rFonts w:ascii="Times New Roman"/>
        </w:rPr>
        <w:t>本文件按照</w:t>
      </w:r>
      <w:r w:rsidRPr="00947DB7">
        <w:rPr>
          <w:rFonts w:ascii="Times New Roman"/>
        </w:rPr>
        <w:t>GB/T 1.1-2020</w:t>
      </w:r>
      <w:r w:rsidRPr="00947DB7">
        <w:rPr>
          <w:rFonts w:ascii="Times New Roman"/>
        </w:rPr>
        <w:t>《标准化工作导则</w:t>
      </w:r>
      <w:r w:rsidRPr="00947DB7">
        <w:rPr>
          <w:rFonts w:ascii="Times New Roman"/>
        </w:rPr>
        <w:t xml:space="preserve"> </w:t>
      </w:r>
      <w:r w:rsidRPr="00947DB7">
        <w:rPr>
          <w:rFonts w:ascii="Times New Roman"/>
        </w:rPr>
        <w:t>第</w:t>
      </w:r>
      <w:r w:rsidRPr="00947DB7">
        <w:rPr>
          <w:rFonts w:ascii="Times New Roman"/>
        </w:rPr>
        <w:t>1</w:t>
      </w:r>
      <w:r w:rsidRPr="00947DB7">
        <w:rPr>
          <w:rFonts w:ascii="Times New Roman"/>
        </w:rPr>
        <w:t>部分：标准化文件的结构和起草规则》的规定起草。</w:t>
      </w:r>
    </w:p>
    <w:p w14:paraId="01B36BBC" w14:textId="77777777" w:rsidR="0053690B" w:rsidRPr="00947DB7" w:rsidRDefault="00664BFE">
      <w:pPr>
        <w:pStyle w:val="affffff1"/>
        <w:ind w:firstLine="420"/>
        <w:rPr>
          <w:rFonts w:ascii="Times New Roman"/>
        </w:rPr>
      </w:pPr>
      <w:r w:rsidRPr="00947DB7">
        <w:rPr>
          <w:rFonts w:ascii="Times New Roman"/>
        </w:rPr>
        <w:t>本文件代替</w:t>
      </w:r>
      <w:r w:rsidRPr="00947DB7">
        <w:rPr>
          <w:rFonts w:ascii="Times New Roman"/>
        </w:rPr>
        <w:t>DB11/T 1138-2014</w:t>
      </w:r>
      <w:r w:rsidRPr="00947DB7">
        <w:rPr>
          <w:rFonts w:ascii="Times New Roman"/>
        </w:rPr>
        <w:t>《清洁生产评价指标体系</w:t>
      </w:r>
      <w:r w:rsidRPr="00947DB7">
        <w:rPr>
          <w:rFonts w:ascii="Times New Roman"/>
        </w:rPr>
        <w:t xml:space="preserve"> </w:t>
      </w:r>
      <w:r w:rsidRPr="00947DB7">
        <w:rPr>
          <w:rFonts w:ascii="Times New Roman"/>
        </w:rPr>
        <w:t>家具制造业》，与</w:t>
      </w:r>
      <w:r w:rsidRPr="00947DB7">
        <w:rPr>
          <w:rFonts w:ascii="Times New Roman"/>
        </w:rPr>
        <w:t>DB11/T 1138-2014</w:t>
      </w:r>
      <w:r w:rsidRPr="00947DB7">
        <w:rPr>
          <w:rFonts w:ascii="Times New Roman"/>
        </w:rPr>
        <w:t>相比，除结构调整和编辑性改动外，主要技术变化如</w:t>
      </w:r>
      <w:r w:rsidRPr="00947DB7">
        <w:rPr>
          <w:rFonts w:ascii="Times New Roman"/>
        </w:rPr>
        <w:t>下：</w:t>
      </w:r>
    </w:p>
    <w:p w14:paraId="5B38B974"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标准名称由《清洁生产评价指标体系</w:t>
      </w:r>
      <w:r w:rsidRPr="00947DB7">
        <w:rPr>
          <w:rFonts w:ascii="Times New Roman"/>
        </w:rPr>
        <w:t xml:space="preserve"> </w:t>
      </w:r>
      <w:r w:rsidRPr="00947DB7">
        <w:rPr>
          <w:rFonts w:ascii="Times New Roman"/>
        </w:rPr>
        <w:t>家具制造业》更改为《清洁生产评价指标体系</w:t>
      </w:r>
      <w:r w:rsidRPr="00947DB7">
        <w:rPr>
          <w:rFonts w:ascii="Times New Roman"/>
        </w:rPr>
        <w:t xml:space="preserve"> </w:t>
      </w:r>
      <w:r w:rsidRPr="00947DB7">
        <w:rPr>
          <w:rFonts w:ascii="Times New Roman"/>
        </w:rPr>
        <w:t>木质家具制造业》；</w:t>
      </w:r>
    </w:p>
    <w:p w14:paraId="2A2F6CCA" w14:textId="4BB02880" w:rsidR="0053690B" w:rsidRPr="00947DB7" w:rsidRDefault="00664BFE">
      <w:pPr>
        <w:pStyle w:val="affffff1"/>
        <w:numPr>
          <w:ilvl w:val="0"/>
          <w:numId w:val="33"/>
        </w:numPr>
        <w:ind w:left="850" w:firstLineChars="0" w:hanging="425"/>
        <w:rPr>
          <w:rFonts w:ascii="Times New Roman"/>
        </w:rPr>
      </w:pPr>
      <w:r w:rsidRPr="00947DB7">
        <w:rPr>
          <w:rFonts w:ascii="Times New Roman"/>
        </w:rPr>
        <w:t>更改了标准适用范围，适用于木质家具制造企业，其他类别家具制造企业可参照执行（见第</w:t>
      </w:r>
      <w:r w:rsidRPr="00947DB7">
        <w:rPr>
          <w:rFonts w:ascii="Times New Roman"/>
        </w:rPr>
        <w:t>1</w:t>
      </w:r>
      <w:r w:rsidRPr="00947DB7">
        <w:rPr>
          <w:rFonts w:ascii="Times New Roman"/>
        </w:rPr>
        <w:t>章，</w:t>
      </w:r>
      <w:r w:rsidRPr="00947DB7">
        <w:rPr>
          <w:rFonts w:ascii="Times New Roman"/>
        </w:rPr>
        <w:t>2014</w:t>
      </w:r>
      <w:r w:rsidRPr="00947DB7">
        <w:rPr>
          <w:rFonts w:ascii="Times New Roman"/>
        </w:rPr>
        <w:t>年版第</w:t>
      </w:r>
      <w:r w:rsidRPr="00947DB7">
        <w:rPr>
          <w:rFonts w:ascii="Times New Roman"/>
        </w:rPr>
        <w:t>1</w:t>
      </w:r>
      <w:r w:rsidRPr="00947DB7">
        <w:rPr>
          <w:rFonts w:ascii="Times New Roman"/>
        </w:rPr>
        <w:t>章）；</w:t>
      </w:r>
    </w:p>
    <w:p w14:paraId="400EA5EB" w14:textId="2E9DC556" w:rsidR="00DE096A" w:rsidRPr="00947DB7" w:rsidRDefault="00DE096A">
      <w:pPr>
        <w:pStyle w:val="affffff1"/>
        <w:numPr>
          <w:ilvl w:val="0"/>
          <w:numId w:val="33"/>
        </w:numPr>
        <w:ind w:left="850" w:firstLineChars="0" w:hanging="425"/>
        <w:rPr>
          <w:rFonts w:ascii="Times New Roman"/>
        </w:rPr>
      </w:pPr>
      <w:r w:rsidRPr="00947DB7">
        <w:rPr>
          <w:rFonts w:ascii="Times New Roman"/>
        </w:rPr>
        <w:t>删除了规范性引用文件</w:t>
      </w:r>
      <w:r w:rsidR="00715E3A" w:rsidRPr="00947DB7">
        <w:rPr>
          <w:rFonts w:ascii="Times New Roman"/>
        </w:rPr>
        <w:t>GBZ 2.2-2007</w:t>
      </w:r>
      <w:r w:rsidR="00715E3A" w:rsidRPr="00947DB7">
        <w:rPr>
          <w:rFonts w:ascii="Times New Roman"/>
        </w:rPr>
        <w:t>、</w:t>
      </w:r>
      <w:r w:rsidR="00715E3A" w:rsidRPr="00947DB7">
        <w:rPr>
          <w:rFonts w:ascii="Times New Roman"/>
        </w:rPr>
        <w:t>GB 7692</w:t>
      </w:r>
      <w:r w:rsidR="00715E3A" w:rsidRPr="00947DB7">
        <w:rPr>
          <w:rFonts w:ascii="Times New Roman"/>
        </w:rPr>
        <w:t>、</w:t>
      </w:r>
      <w:r w:rsidR="00715E3A" w:rsidRPr="00947DB7">
        <w:rPr>
          <w:rFonts w:ascii="Times New Roman"/>
        </w:rPr>
        <w:t>GB 14444</w:t>
      </w:r>
      <w:r w:rsidR="00715E3A" w:rsidRPr="00947DB7">
        <w:rPr>
          <w:rFonts w:ascii="Times New Roman"/>
        </w:rPr>
        <w:t>、</w:t>
      </w:r>
      <w:r w:rsidR="00715E3A" w:rsidRPr="00947DB7">
        <w:rPr>
          <w:rFonts w:ascii="Times New Roman"/>
        </w:rPr>
        <w:t>GB 18584</w:t>
      </w:r>
      <w:r w:rsidR="00715E3A" w:rsidRPr="00947DB7">
        <w:rPr>
          <w:rFonts w:ascii="Times New Roman"/>
        </w:rPr>
        <w:t>、</w:t>
      </w:r>
      <w:r w:rsidR="00715E3A" w:rsidRPr="00947DB7">
        <w:rPr>
          <w:rFonts w:ascii="Times New Roman"/>
        </w:rPr>
        <w:t>DB11/ 501</w:t>
      </w:r>
      <w:r w:rsidRPr="00947DB7">
        <w:rPr>
          <w:rFonts w:ascii="Times New Roman"/>
        </w:rPr>
        <w:t xml:space="preserve"> </w:t>
      </w:r>
      <w:r w:rsidRPr="00947DB7">
        <w:rPr>
          <w:rFonts w:ascii="Times New Roman"/>
        </w:rPr>
        <w:t>；增加了规范性引用文件</w:t>
      </w:r>
      <w:r w:rsidR="0097254E" w:rsidRPr="00947DB7">
        <w:rPr>
          <w:rFonts w:ascii="Times New Roman"/>
        </w:rPr>
        <w:t>GB/T 2589</w:t>
      </w:r>
      <w:r w:rsidR="0097254E" w:rsidRPr="00947DB7">
        <w:rPr>
          <w:rFonts w:ascii="Times New Roman"/>
        </w:rPr>
        <w:t>、</w:t>
      </w:r>
      <w:r w:rsidR="0097254E" w:rsidRPr="00947DB7">
        <w:rPr>
          <w:rFonts w:ascii="Times New Roman"/>
        </w:rPr>
        <w:t>GB 17167</w:t>
      </w:r>
      <w:r w:rsidR="0097254E" w:rsidRPr="00947DB7">
        <w:rPr>
          <w:rFonts w:ascii="Times New Roman"/>
        </w:rPr>
        <w:t>、</w:t>
      </w:r>
      <w:r w:rsidR="0097254E" w:rsidRPr="00947DB7">
        <w:rPr>
          <w:rFonts w:ascii="Times New Roman"/>
        </w:rPr>
        <w:t>GB 18613</w:t>
      </w:r>
      <w:r w:rsidR="0097254E" w:rsidRPr="00947DB7">
        <w:rPr>
          <w:rFonts w:ascii="Times New Roman"/>
        </w:rPr>
        <w:t>、</w:t>
      </w:r>
      <w:r w:rsidR="0097254E" w:rsidRPr="00947DB7">
        <w:rPr>
          <w:rFonts w:ascii="Times New Roman"/>
        </w:rPr>
        <w:t>GB 19761</w:t>
      </w:r>
      <w:r w:rsidR="0097254E" w:rsidRPr="00947DB7">
        <w:rPr>
          <w:rFonts w:ascii="Times New Roman"/>
        </w:rPr>
        <w:t>、</w:t>
      </w:r>
      <w:r w:rsidR="0097254E" w:rsidRPr="00947DB7">
        <w:rPr>
          <w:rFonts w:ascii="Times New Roman"/>
        </w:rPr>
        <w:t>GB 21454</w:t>
      </w:r>
      <w:r w:rsidR="0097254E" w:rsidRPr="00947DB7">
        <w:rPr>
          <w:rFonts w:ascii="Times New Roman"/>
        </w:rPr>
        <w:t>、</w:t>
      </w:r>
      <w:r w:rsidR="0097254E" w:rsidRPr="00947DB7">
        <w:rPr>
          <w:rFonts w:ascii="Times New Roman"/>
        </w:rPr>
        <w:t>GB 18581</w:t>
      </w:r>
      <w:r w:rsidR="0097254E" w:rsidRPr="00947DB7">
        <w:rPr>
          <w:rFonts w:ascii="Times New Roman"/>
        </w:rPr>
        <w:t>、</w:t>
      </w:r>
      <w:r w:rsidR="0097254E" w:rsidRPr="00947DB7">
        <w:rPr>
          <w:rFonts w:ascii="Times New Roman"/>
        </w:rPr>
        <w:t>GB 18583</w:t>
      </w:r>
      <w:r w:rsidR="0097254E" w:rsidRPr="00947DB7">
        <w:rPr>
          <w:rFonts w:ascii="Times New Roman"/>
        </w:rPr>
        <w:t>、</w:t>
      </w:r>
      <w:r w:rsidR="0097254E" w:rsidRPr="00947DB7">
        <w:rPr>
          <w:rFonts w:ascii="Times New Roman"/>
        </w:rPr>
        <w:t>GB 18584</w:t>
      </w:r>
      <w:r w:rsidR="0097254E" w:rsidRPr="00947DB7">
        <w:rPr>
          <w:rFonts w:ascii="Times New Roman"/>
        </w:rPr>
        <w:t>、</w:t>
      </w:r>
      <w:r w:rsidR="0097254E" w:rsidRPr="00947DB7">
        <w:rPr>
          <w:rFonts w:ascii="Times New Roman"/>
        </w:rPr>
        <w:t>GB/T 19001</w:t>
      </w:r>
      <w:r w:rsidR="0097254E" w:rsidRPr="00947DB7">
        <w:rPr>
          <w:rFonts w:ascii="Times New Roman"/>
        </w:rPr>
        <w:t>、</w:t>
      </w:r>
      <w:r w:rsidR="0097254E" w:rsidRPr="00947DB7">
        <w:rPr>
          <w:rFonts w:ascii="Times New Roman"/>
        </w:rPr>
        <w:t>GB/T 23331</w:t>
      </w:r>
      <w:r w:rsidR="0097254E" w:rsidRPr="00947DB7">
        <w:rPr>
          <w:rFonts w:ascii="Times New Roman"/>
        </w:rPr>
        <w:t>、</w:t>
      </w:r>
      <w:r w:rsidR="0097254E" w:rsidRPr="00947DB7">
        <w:rPr>
          <w:rFonts w:ascii="Times New Roman"/>
        </w:rPr>
        <w:t>GB/T 24001</w:t>
      </w:r>
      <w:r w:rsidR="0097254E" w:rsidRPr="00947DB7">
        <w:rPr>
          <w:rFonts w:ascii="Times New Roman"/>
        </w:rPr>
        <w:t>、</w:t>
      </w:r>
      <w:r w:rsidR="0097254E" w:rsidRPr="00947DB7">
        <w:rPr>
          <w:rFonts w:ascii="Times New Roman"/>
        </w:rPr>
        <w:t>GB/T 24789</w:t>
      </w:r>
      <w:r w:rsidR="0097254E" w:rsidRPr="00947DB7">
        <w:rPr>
          <w:rFonts w:ascii="Times New Roman"/>
        </w:rPr>
        <w:t>、</w:t>
      </w:r>
      <w:r w:rsidR="0097254E" w:rsidRPr="00947DB7">
        <w:rPr>
          <w:rFonts w:ascii="Times New Roman"/>
        </w:rPr>
        <w:t>GB/T 28951</w:t>
      </w:r>
      <w:r w:rsidR="0097254E" w:rsidRPr="00947DB7">
        <w:rPr>
          <w:rFonts w:ascii="Times New Roman"/>
        </w:rPr>
        <w:t>、</w:t>
      </w:r>
      <w:r w:rsidR="0097254E" w:rsidRPr="00947DB7">
        <w:rPr>
          <w:rFonts w:ascii="Times New Roman"/>
        </w:rPr>
        <w:t>GB/T 28952</w:t>
      </w:r>
      <w:r w:rsidR="0097254E" w:rsidRPr="00947DB7">
        <w:rPr>
          <w:rFonts w:ascii="Times New Roman"/>
        </w:rPr>
        <w:t>、</w:t>
      </w:r>
      <w:r w:rsidR="0097254E" w:rsidRPr="00947DB7">
        <w:rPr>
          <w:rFonts w:ascii="Times New Roman"/>
        </w:rPr>
        <w:t>GB 33372</w:t>
      </w:r>
      <w:r w:rsidR="0097254E" w:rsidRPr="00947DB7">
        <w:rPr>
          <w:rFonts w:ascii="Times New Roman"/>
        </w:rPr>
        <w:t>、</w:t>
      </w:r>
      <w:r w:rsidR="0097254E" w:rsidRPr="00947DB7">
        <w:rPr>
          <w:rFonts w:ascii="Times New Roman"/>
        </w:rPr>
        <w:t>GB/T 35607</w:t>
      </w:r>
      <w:r w:rsidR="0097254E" w:rsidRPr="00947DB7">
        <w:rPr>
          <w:rFonts w:ascii="Times New Roman"/>
        </w:rPr>
        <w:t>、</w:t>
      </w:r>
      <w:r w:rsidR="0097254E" w:rsidRPr="00947DB7">
        <w:rPr>
          <w:rFonts w:ascii="Times New Roman"/>
        </w:rPr>
        <w:t>GB 38508</w:t>
      </w:r>
      <w:r w:rsidR="0097254E" w:rsidRPr="00947DB7">
        <w:rPr>
          <w:rFonts w:ascii="Times New Roman"/>
        </w:rPr>
        <w:t>、</w:t>
      </w:r>
      <w:r w:rsidR="0097254E" w:rsidRPr="00947DB7">
        <w:rPr>
          <w:rFonts w:ascii="Times New Roman"/>
        </w:rPr>
        <w:t>GB/T 38597</w:t>
      </w:r>
      <w:r w:rsidR="0097254E" w:rsidRPr="00947DB7">
        <w:rPr>
          <w:rFonts w:ascii="Times New Roman"/>
        </w:rPr>
        <w:t>、</w:t>
      </w:r>
      <w:r w:rsidR="0097254E" w:rsidRPr="00947DB7">
        <w:rPr>
          <w:rFonts w:ascii="Times New Roman"/>
        </w:rPr>
        <w:t>GB/T 39600</w:t>
      </w:r>
      <w:r w:rsidR="0097254E" w:rsidRPr="00947DB7">
        <w:rPr>
          <w:rFonts w:ascii="Times New Roman"/>
        </w:rPr>
        <w:t>、</w:t>
      </w:r>
      <w:r w:rsidR="0097254E" w:rsidRPr="00947DB7">
        <w:rPr>
          <w:rFonts w:ascii="Times New Roman"/>
        </w:rPr>
        <w:t>LY/T 3230</w:t>
      </w:r>
      <w:r w:rsidR="0097254E" w:rsidRPr="00947DB7">
        <w:rPr>
          <w:rFonts w:ascii="Times New Roman"/>
        </w:rPr>
        <w:t>、</w:t>
      </w:r>
      <w:r w:rsidR="0097254E" w:rsidRPr="00947DB7">
        <w:rPr>
          <w:rFonts w:ascii="Times New Roman"/>
        </w:rPr>
        <w:t>JB/T 11989</w:t>
      </w:r>
      <w:r w:rsidR="0097254E" w:rsidRPr="00947DB7">
        <w:rPr>
          <w:rFonts w:ascii="Times New Roman"/>
        </w:rPr>
        <w:t>、</w:t>
      </w:r>
      <w:r w:rsidR="0097254E" w:rsidRPr="00947DB7">
        <w:rPr>
          <w:rFonts w:ascii="Times New Roman"/>
        </w:rPr>
        <w:t>HJ 1027</w:t>
      </w:r>
      <w:r w:rsidR="0097254E" w:rsidRPr="00947DB7">
        <w:rPr>
          <w:rFonts w:ascii="Times New Roman"/>
        </w:rPr>
        <w:t>、</w:t>
      </w:r>
      <w:r w:rsidR="0097254E" w:rsidRPr="00947DB7">
        <w:rPr>
          <w:rFonts w:ascii="Times New Roman"/>
        </w:rPr>
        <w:t>HJ 1086</w:t>
      </w:r>
      <w:r w:rsidR="0097254E" w:rsidRPr="00947DB7">
        <w:rPr>
          <w:rFonts w:ascii="Times New Roman"/>
        </w:rPr>
        <w:t>、</w:t>
      </w:r>
      <w:r w:rsidR="0097254E" w:rsidRPr="00947DB7">
        <w:rPr>
          <w:rFonts w:ascii="Times New Roman"/>
        </w:rPr>
        <w:t>HJ 1180</w:t>
      </w:r>
      <w:r w:rsidR="0097254E" w:rsidRPr="00947DB7">
        <w:rPr>
          <w:rFonts w:ascii="Times New Roman"/>
        </w:rPr>
        <w:t>、</w:t>
      </w:r>
      <w:r w:rsidR="0097254E" w:rsidRPr="00947DB7">
        <w:rPr>
          <w:rFonts w:ascii="Times New Roman"/>
        </w:rPr>
        <w:t>DB11/T 1156</w:t>
      </w:r>
      <w:r w:rsidR="0097254E" w:rsidRPr="00947DB7">
        <w:rPr>
          <w:rFonts w:ascii="Times New Roman"/>
        </w:rPr>
        <w:t>、</w:t>
      </w:r>
      <w:r w:rsidR="0097254E" w:rsidRPr="00947DB7">
        <w:rPr>
          <w:rFonts w:ascii="Times New Roman"/>
        </w:rPr>
        <w:t>DB11/ 1202</w:t>
      </w:r>
      <w:r w:rsidR="0097254E" w:rsidRPr="00947DB7">
        <w:rPr>
          <w:rFonts w:ascii="Times New Roman"/>
        </w:rPr>
        <w:t>、</w:t>
      </w:r>
      <w:r w:rsidR="0097254E" w:rsidRPr="00947DB7">
        <w:rPr>
          <w:rFonts w:ascii="Times New Roman"/>
        </w:rPr>
        <w:t>DB11/T 1787</w:t>
      </w:r>
      <w:r w:rsidRPr="00947DB7">
        <w:rPr>
          <w:rFonts w:ascii="Times New Roman"/>
        </w:rPr>
        <w:t>；（见第</w:t>
      </w:r>
      <w:r w:rsidRPr="00947DB7">
        <w:rPr>
          <w:rFonts w:ascii="Times New Roman"/>
        </w:rPr>
        <w:t>2</w:t>
      </w:r>
      <w:r w:rsidRPr="00947DB7">
        <w:rPr>
          <w:rFonts w:ascii="Times New Roman"/>
        </w:rPr>
        <w:t>章，</w:t>
      </w:r>
      <w:r w:rsidRPr="00947DB7">
        <w:rPr>
          <w:rFonts w:ascii="Times New Roman"/>
        </w:rPr>
        <w:t>2014</w:t>
      </w:r>
      <w:r w:rsidRPr="00947DB7">
        <w:rPr>
          <w:rFonts w:ascii="Times New Roman"/>
        </w:rPr>
        <w:t>年版第</w:t>
      </w:r>
      <w:r w:rsidRPr="00947DB7">
        <w:rPr>
          <w:rFonts w:ascii="Times New Roman"/>
        </w:rPr>
        <w:t>2</w:t>
      </w:r>
      <w:r w:rsidRPr="00947DB7">
        <w:rPr>
          <w:rFonts w:ascii="Times New Roman"/>
        </w:rPr>
        <w:t>章）</w:t>
      </w:r>
    </w:p>
    <w:p w14:paraId="786D3D19"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删除了清洁生产、清洁生产评价指标体系、生产工艺及装备指标、资源能源消耗指标、资源综合利用指标、产品</w:t>
      </w:r>
      <w:r w:rsidRPr="00947DB7">
        <w:rPr>
          <w:rFonts w:ascii="Times New Roman"/>
        </w:rPr>
        <w:t>特征指标、污染物的产生与排放指标、清洁生产管理指标、综合能耗、单位产值综合能耗、指标基准值、指标权重</w:t>
      </w:r>
      <w:r w:rsidRPr="00947DB7">
        <w:rPr>
          <w:rFonts w:ascii="Times New Roman"/>
        </w:rPr>
        <w:t>12</w:t>
      </w:r>
      <w:r w:rsidRPr="00947DB7">
        <w:rPr>
          <w:rFonts w:ascii="Times New Roman"/>
        </w:rPr>
        <w:t>项术语定义；增加了木质家具制造、挥发性有机物、简易型（经济型）数控系统、高性能型（高档型）数控系统、普及型数控系统</w:t>
      </w:r>
      <w:r w:rsidRPr="00947DB7">
        <w:rPr>
          <w:rFonts w:ascii="Times New Roman"/>
        </w:rPr>
        <w:t>5</w:t>
      </w:r>
      <w:r w:rsidRPr="00947DB7">
        <w:rPr>
          <w:rFonts w:ascii="Times New Roman"/>
        </w:rPr>
        <w:t>项术语定义（见第</w:t>
      </w:r>
      <w:r w:rsidRPr="00947DB7">
        <w:rPr>
          <w:rFonts w:ascii="Times New Roman"/>
        </w:rPr>
        <w:t>3</w:t>
      </w:r>
      <w:r w:rsidRPr="00947DB7">
        <w:rPr>
          <w:rFonts w:ascii="Times New Roman"/>
        </w:rPr>
        <w:t>章，</w:t>
      </w:r>
      <w:r w:rsidRPr="00947DB7">
        <w:rPr>
          <w:rFonts w:ascii="Times New Roman"/>
        </w:rPr>
        <w:t>2014</w:t>
      </w:r>
      <w:r w:rsidRPr="00947DB7">
        <w:rPr>
          <w:rFonts w:ascii="Times New Roman"/>
        </w:rPr>
        <w:t>年版第</w:t>
      </w:r>
      <w:r w:rsidRPr="00947DB7">
        <w:rPr>
          <w:rFonts w:ascii="Times New Roman"/>
        </w:rPr>
        <w:t>3</w:t>
      </w:r>
      <w:r w:rsidRPr="00947DB7">
        <w:rPr>
          <w:rFonts w:ascii="Times New Roman"/>
        </w:rPr>
        <w:t>章）；</w:t>
      </w:r>
    </w:p>
    <w:p w14:paraId="11CDDF5F"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更改了一级指标，删除了资源能源消耗指标，增加了能源消耗、水资源消耗、原</w:t>
      </w:r>
      <w:r w:rsidRPr="00947DB7">
        <w:rPr>
          <w:rFonts w:ascii="Times New Roman"/>
        </w:rPr>
        <w:t>/</w:t>
      </w:r>
      <w:r w:rsidRPr="00947DB7">
        <w:rPr>
          <w:rFonts w:ascii="Times New Roman"/>
        </w:rPr>
        <w:t>辅材料消耗、温室气体排放</w:t>
      </w:r>
      <w:r w:rsidRPr="00947DB7">
        <w:rPr>
          <w:rFonts w:ascii="Times New Roman"/>
        </w:rPr>
        <w:t>4</w:t>
      </w:r>
      <w:r w:rsidRPr="00947DB7">
        <w:rPr>
          <w:rFonts w:ascii="Times New Roman"/>
        </w:rPr>
        <w:t>项指标（见表</w:t>
      </w:r>
      <w:r w:rsidRPr="00947DB7">
        <w:rPr>
          <w:rFonts w:ascii="Times New Roman"/>
        </w:rPr>
        <w:t>1</w:t>
      </w:r>
      <w:r w:rsidRPr="00947DB7">
        <w:rPr>
          <w:rFonts w:ascii="Times New Roman"/>
        </w:rPr>
        <w:t>，</w:t>
      </w:r>
      <w:r w:rsidRPr="00947DB7">
        <w:rPr>
          <w:rFonts w:ascii="Times New Roman"/>
        </w:rPr>
        <w:t>2014</w:t>
      </w:r>
      <w:r w:rsidRPr="00947DB7">
        <w:rPr>
          <w:rFonts w:ascii="Times New Roman"/>
        </w:rPr>
        <w:t>年版表</w:t>
      </w:r>
      <w:r w:rsidRPr="00947DB7">
        <w:rPr>
          <w:rFonts w:ascii="Times New Roman"/>
        </w:rPr>
        <w:t>1</w:t>
      </w:r>
      <w:r w:rsidRPr="00947DB7">
        <w:rPr>
          <w:rFonts w:ascii="Times New Roman"/>
        </w:rPr>
        <w:t>）；</w:t>
      </w:r>
    </w:p>
    <w:p w14:paraId="21FEF995"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删除了淘汰落后设备生产工艺执行情况、设备完好率、除尘设备、钢材利用率、</w:t>
      </w:r>
      <w:r w:rsidRPr="00947DB7">
        <w:rPr>
          <w:rFonts w:ascii="Times New Roman"/>
          <w:color w:val="000000" w:themeColor="text1"/>
          <w:szCs w:val="21"/>
        </w:rPr>
        <w:t>涂料利用率、胶</w:t>
      </w:r>
      <w:r w:rsidRPr="00947DB7">
        <w:rPr>
          <w:rFonts w:ascii="Times New Roman"/>
          <w:color w:val="000000" w:themeColor="text1"/>
        </w:rPr>
        <w:t>粘</w:t>
      </w:r>
      <w:r w:rsidRPr="00947DB7">
        <w:rPr>
          <w:rFonts w:ascii="Times New Roman"/>
          <w:color w:val="000000" w:themeColor="text1"/>
          <w:szCs w:val="21"/>
        </w:rPr>
        <w:t>剂利用率</w:t>
      </w:r>
      <w:r w:rsidRPr="00947DB7">
        <w:rPr>
          <w:rFonts w:ascii="Times New Roman"/>
        </w:rPr>
        <w:t>、采用可再生</w:t>
      </w:r>
      <w:r w:rsidRPr="00947DB7">
        <w:rPr>
          <w:rFonts w:ascii="Times New Roman"/>
        </w:rPr>
        <w:t>/</w:t>
      </w:r>
      <w:r w:rsidRPr="00947DB7">
        <w:rPr>
          <w:rFonts w:ascii="Times New Roman"/>
        </w:rPr>
        <w:t>可</w:t>
      </w:r>
      <w:r w:rsidRPr="00947DB7">
        <w:rPr>
          <w:rFonts w:ascii="Times New Roman"/>
        </w:rPr>
        <w:t>回收再利用原辅材料、</w:t>
      </w:r>
      <w:r w:rsidRPr="00947DB7">
        <w:rPr>
          <w:rFonts w:ascii="Times New Roman"/>
          <w:szCs w:val="21"/>
        </w:rPr>
        <w:t>采用清洁能源、</w:t>
      </w:r>
      <w:r w:rsidRPr="00947DB7">
        <w:rPr>
          <w:rFonts w:ascii="Times New Roman"/>
        </w:rPr>
        <w:t>加工剩余物质回收利用率、生产用水重复利用率、余热回收利用率、颗粒物</w:t>
      </w:r>
      <w:r w:rsidRPr="00947DB7">
        <w:rPr>
          <w:rFonts w:ascii="Times New Roman"/>
        </w:rPr>
        <w:t>/</w:t>
      </w:r>
      <w:r w:rsidRPr="00947DB7">
        <w:rPr>
          <w:rFonts w:ascii="Times New Roman"/>
        </w:rPr>
        <w:t>有机废气排放浓度、作业环境、厂界噪声</w:t>
      </w:r>
      <w:r w:rsidRPr="00947DB7">
        <w:rPr>
          <w:rFonts w:ascii="Times New Roman"/>
          <w:szCs w:val="21"/>
        </w:rPr>
        <w:t>、生产用水污染物排放指标、固体废物处理、有机废气处置、</w:t>
      </w:r>
      <w:r w:rsidRPr="00947DB7">
        <w:rPr>
          <w:rFonts w:ascii="Times New Roman"/>
        </w:rPr>
        <w:t>产品中甲醛释放量、产品中重金属含量、产品设计等</w:t>
      </w:r>
      <w:r w:rsidRPr="00947DB7">
        <w:rPr>
          <w:rFonts w:ascii="Times New Roman"/>
          <w:color w:val="000000" w:themeColor="text1"/>
          <w:szCs w:val="21"/>
        </w:rPr>
        <w:t>二级指标要求</w:t>
      </w:r>
      <w:r w:rsidRPr="00947DB7">
        <w:rPr>
          <w:rFonts w:ascii="Times New Roman"/>
        </w:rPr>
        <w:t>（见表</w:t>
      </w:r>
      <w:r w:rsidRPr="00947DB7">
        <w:rPr>
          <w:rFonts w:ascii="Times New Roman"/>
        </w:rPr>
        <w:t>1</w:t>
      </w:r>
      <w:r w:rsidRPr="00947DB7">
        <w:rPr>
          <w:rFonts w:ascii="Times New Roman"/>
        </w:rPr>
        <w:t>，</w:t>
      </w:r>
      <w:r w:rsidRPr="00947DB7">
        <w:rPr>
          <w:rFonts w:ascii="Times New Roman"/>
        </w:rPr>
        <w:t>2014</w:t>
      </w:r>
      <w:r w:rsidRPr="00947DB7">
        <w:rPr>
          <w:rFonts w:ascii="Times New Roman"/>
        </w:rPr>
        <w:t>年版表</w:t>
      </w:r>
      <w:r w:rsidRPr="00947DB7">
        <w:rPr>
          <w:rFonts w:ascii="Times New Roman"/>
        </w:rPr>
        <w:t>1</w:t>
      </w:r>
      <w:r w:rsidRPr="00947DB7">
        <w:rPr>
          <w:rFonts w:ascii="Times New Roman"/>
        </w:rPr>
        <w:t>）；</w:t>
      </w:r>
    </w:p>
    <w:p w14:paraId="4DB99A33" w14:textId="77777777" w:rsidR="0053690B" w:rsidRPr="00947DB7" w:rsidRDefault="00664BFE">
      <w:pPr>
        <w:pStyle w:val="affffff1"/>
        <w:numPr>
          <w:ilvl w:val="0"/>
          <w:numId w:val="33"/>
        </w:numPr>
        <w:ind w:firstLineChars="0"/>
        <w:rPr>
          <w:rFonts w:ascii="Times New Roman"/>
        </w:rPr>
      </w:pPr>
      <w:r w:rsidRPr="00947DB7">
        <w:rPr>
          <w:rFonts w:ascii="Times New Roman"/>
        </w:rPr>
        <w:t>增加了机加工、涂装干燥、施胶、智能化水平、可再生能源使用比例、节能设备使用比例、</w:t>
      </w:r>
      <w:r w:rsidRPr="00947DB7">
        <w:rPr>
          <w:rFonts w:ascii="Times New Roman"/>
          <w:szCs w:val="21"/>
        </w:rPr>
        <w:t>万元产值人造板</w:t>
      </w:r>
      <w:r w:rsidRPr="00947DB7">
        <w:rPr>
          <w:rFonts w:ascii="Times New Roman"/>
          <w:szCs w:val="21"/>
        </w:rPr>
        <w:t>/</w:t>
      </w:r>
      <w:r w:rsidRPr="00947DB7">
        <w:rPr>
          <w:rFonts w:ascii="Times New Roman"/>
          <w:szCs w:val="21"/>
        </w:rPr>
        <w:t>木材</w:t>
      </w:r>
      <w:r w:rsidRPr="00947DB7">
        <w:rPr>
          <w:rFonts w:ascii="Times New Roman"/>
          <w:szCs w:val="21"/>
        </w:rPr>
        <w:t>/</w:t>
      </w:r>
      <w:r w:rsidRPr="00947DB7">
        <w:rPr>
          <w:rFonts w:ascii="Times New Roman"/>
          <w:szCs w:val="21"/>
        </w:rPr>
        <w:t>涂料使用量、</w:t>
      </w:r>
      <w:r w:rsidRPr="00947DB7">
        <w:rPr>
          <w:rFonts w:ascii="Times New Roman"/>
        </w:rPr>
        <w:t>废气污染防治与处理、废气污染物排放、废水污染物排放、噪声污染排放、万元产值</w:t>
      </w:r>
      <w:r w:rsidRPr="00947DB7">
        <w:rPr>
          <w:rFonts w:ascii="Times New Roman"/>
        </w:rPr>
        <w:t>VOCs/</w:t>
      </w:r>
      <w:r w:rsidRPr="00947DB7">
        <w:rPr>
          <w:rFonts w:ascii="Times New Roman"/>
        </w:rPr>
        <w:t>工业固体废物</w:t>
      </w:r>
      <w:r w:rsidRPr="00947DB7">
        <w:rPr>
          <w:rFonts w:ascii="Times New Roman"/>
        </w:rPr>
        <w:t>/</w:t>
      </w:r>
      <w:r w:rsidRPr="00947DB7">
        <w:rPr>
          <w:rFonts w:ascii="Times New Roman"/>
        </w:rPr>
        <w:t>危险废物产生量、万元产值温室气体排放量、质量管理、环境管理、能源与低碳管理、绿色制造体系</w:t>
      </w:r>
      <w:r w:rsidRPr="00947DB7">
        <w:rPr>
          <w:rFonts w:ascii="Times New Roman"/>
          <w:szCs w:val="21"/>
        </w:rPr>
        <w:t>等</w:t>
      </w:r>
      <w:r w:rsidRPr="00947DB7">
        <w:rPr>
          <w:rFonts w:ascii="Times New Roman"/>
        </w:rPr>
        <w:t>二级指标要求（见表</w:t>
      </w:r>
      <w:r w:rsidRPr="00947DB7">
        <w:rPr>
          <w:rFonts w:ascii="Times New Roman"/>
        </w:rPr>
        <w:t>1</w:t>
      </w:r>
      <w:r w:rsidRPr="00947DB7">
        <w:rPr>
          <w:rFonts w:ascii="Times New Roman"/>
        </w:rPr>
        <w:t>，</w:t>
      </w:r>
      <w:r w:rsidRPr="00947DB7">
        <w:rPr>
          <w:rFonts w:ascii="Times New Roman"/>
        </w:rPr>
        <w:t>2014</w:t>
      </w:r>
      <w:r w:rsidRPr="00947DB7">
        <w:rPr>
          <w:rFonts w:ascii="Times New Roman"/>
        </w:rPr>
        <w:t>年版表</w:t>
      </w:r>
      <w:r w:rsidRPr="00947DB7">
        <w:rPr>
          <w:rFonts w:ascii="Times New Roman"/>
        </w:rPr>
        <w:t>1</w:t>
      </w:r>
      <w:r w:rsidRPr="00947DB7">
        <w:rPr>
          <w:rFonts w:ascii="Times New Roman"/>
        </w:rPr>
        <w:t>）；</w:t>
      </w:r>
    </w:p>
    <w:p w14:paraId="72C03462"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更改了评价指标的权重，按清洁生产潜力等因素重新进行赋值（见表</w:t>
      </w:r>
      <w:r w:rsidRPr="00947DB7">
        <w:rPr>
          <w:rFonts w:ascii="Times New Roman"/>
        </w:rPr>
        <w:t>1</w:t>
      </w:r>
      <w:r w:rsidRPr="00947DB7">
        <w:rPr>
          <w:rFonts w:ascii="Times New Roman"/>
        </w:rPr>
        <w:t>，</w:t>
      </w:r>
      <w:r w:rsidRPr="00947DB7">
        <w:rPr>
          <w:rFonts w:ascii="Times New Roman"/>
        </w:rPr>
        <w:t>2014</w:t>
      </w:r>
      <w:r w:rsidRPr="00947DB7">
        <w:rPr>
          <w:rFonts w:ascii="Times New Roman"/>
        </w:rPr>
        <w:t>年版表</w:t>
      </w:r>
      <w:r w:rsidRPr="00947DB7">
        <w:rPr>
          <w:rFonts w:ascii="Times New Roman"/>
        </w:rPr>
        <w:t>1</w:t>
      </w:r>
      <w:r w:rsidRPr="00947DB7">
        <w:rPr>
          <w:rFonts w:ascii="Times New Roman"/>
        </w:rPr>
        <w:t>）；</w:t>
      </w:r>
    </w:p>
    <w:p w14:paraId="52A682B8"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优化了评分计算方法，提高可操作性（见第</w:t>
      </w:r>
      <w:r w:rsidRPr="00947DB7">
        <w:rPr>
          <w:rFonts w:ascii="Times New Roman"/>
        </w:rPr>
        <w:t>5</w:t>
      </w:r>
      <w:r w:rsidRPr="00947DB7">
        <w:rPr>
          <w:rFonts w:ascii="Times New Roman"/>
        </w:rPr>
        <w:t>章，</w:t>
      </w:r>
      <w:r w:rsidRPr="00947DB7">
        <w:rPr>
          <w:rFonts w:ascii="Times New Roman"/>
        </w:rPr>
        <w:t>2014</w:t>
      </w:r>
      <w:r w:rsidRPr="00947DB7">
        <w:rPr>
          <w:rFonts w:ascii="Times New Roman"/>
        </w:rPr>
        <w:t>年版第</w:t>
      </w:r>
      <w:r w:rsidRPr="00947DB7">
        <w:rPr>
          <w:rFonts w:ascii="Times New Roman"/>
        </w:rPr>
        <w:t>5</w:t>
      </w:r>
      <w:r w:rsidRPr="00947DB7">
        <w:rPr>
          <w:rFonts w:ascii="Times New Roman"/>
        </w:rPr>
        <w:t>章）；</w:t>
      </w:r>
    </w:p>
    <w:p w14:paraId="58F1B511" w14:textId="77777777" w:rsidR="0053690B" w:rsidRPr="00947DB7" w:rsidRDefault="00664BFE">
      <w:pPr>
        <w:pStyle w:val="affffff1"/>
        <w:numPr>
          <w:ilvl w:val="0"/>
          <w:numId w:val="33"/>
        </w:numPr>
        <w:ind w:left="850" w:firstLineChars="0" w:hanging="425"/>
        <w:rPr>
          <w:rFonts w:ascii="Times New Roman"/>
        </w:rPr>
      </w:pPr>
      <w:r w:rsidRPr="00947DB7">
        <w:rPr>
          <w:rFonts w:ascii="Times New Roman"/>
        </w:rPr>
        <w:t>明确了数据来源及依据，新增相关指标解释（见第</w:t>
      </w:r>
      <w:r w:rsidRPr="00947DB7">
        <w:rPr>
          <w:rFonts w:ascii="Times New Roman"/>
        </w:rPr>
        <w:t>6</w:t>
      </w:r>
      <w:r w:rsidRPr="00947DB7">
        <w:rPr>
          <w:rFonts w:ascii="Times New Roman"/>
        </w:rPr>
        <w:t>章，</w:t>
      </w:r>
      <w:r w:rsidRPr="00947DB7">
        <w:rPr>
          <w:rFonts w:ascii="Times New Roman"/>
        </w:rPr>
        <w:t>2014</w:t>
      </w:r>
      <w:r w:rsidRPr="00947DB7">
        <w:rPr>
          <w:rFonts w:ascii="Times New Roman"/>
        </w:rPr>
        <w:t>年版第</w:t>
      </w:r>
      <w:r w:rsidRPr="00947DB7">
        <w:rPr>
          <w:rFonts w:ascii="Times New Roman"/>
        </w:rPr>
        <w:t>6</w:t>
      </w:r>
      <w:r w:rsidRPr="00947DB7">
        <w:rPr>
          <w:rFonts w:ascii="Times New Roman"/>
        </w:rPr>
        <w:t>章）；</w:t>
      </w:r>
    </w:p>
    <w:p w14:paraId="4BBC406A" w14:textId="77777777" w:rsidR="0053690B" w:rsidRPr="00947DB7" w:rsidRDefault="00664BFE">
      <w:pPr>
        <w:pStyle w:val="affffff1"/>
        <w:ind w:firstLine="420"/>
        <w:rPr>
          <w:rFonts w:ascii="Times New Roman"/>
        </w:rPr>
      </w:pPr>
      <w:r w:rsidRPr="00947DB7">
        <w:rPr>
          <w:rFonts w:ascii="Times New Roman"/>
        </w:rPr>
        <w:t>本文件由北京市经济和信息化局提出。</w:t>
      </w:r>
    </w:p>
    <w:p w14:paraId="10000A49" w14:textId="77777777" w:rsidR="0053690B" w:rsidRPr="00947DB7" w:rsidRDefault="00664BFE">
      <w:pPr>
        <w:pStyle w:val="affffff1"/>
        <w:ind w:firstLine="420"/>
        <w:rPr>
          <w:rFonts w:ascii="Times New Roman"/>
        </w:rPr>
      </w:pPr>
      <w:r w:rsidRPr="00947DB7">
        <w:rPr>
          <w:rFonts w:ascii="Times New Roman"/>
        </w:rPr>
        <w:t>本文件由北京市经济和信息化局归口。</w:t>
      </w:r>
    </w:p>
    <w:p w14:paraId="6C975BF2" w14:textId="77777777" w:rsidR="0053690B" w:rsidRPr="00947DB7" w:rsidRDefault="00664BFE">
      <w:pPr>
        <w:pStyle w:val="affffff1"/>
        <w:ind w:firstLine="420"/>
        <w:rPr>
          <w:rFonts w:ascii="Times New Roman"/>
        </w:rPr>
      </w:pPr>
      <w:r w:rsidRPr="00947DB7">
        <w:rPr>
          <w:rFonts w:ascii="Times New Roman"/>
        </w:rPr>
        <w:t>本文件由本文件由北京市经济和信息化局、北京市生态环境局、北京市发展和改革委员会</w:t>
      </w:r>
      <w:r w:rsidRPr="00947DB7">
        <w:rPr>
          <w:rFonts w:ascii="Times New Roman"/>
        </w:rPr>
        <w:t>组织实施。</w:t>
      </w:r>
    </w:p>
    <w:p w14:paraId="05AF536C" w14:textId="77777777" w:rsidR="0053690B" w:rsidRPr="00947DB7" w:rsidRDefault="00664BFE">
      <w:pPr>
        <w:pStyle w:val="affffff1"/>
        <w:ind w:firstLine="420"/>
        <w:rPr>
          <w:rFonts w:ascii="Times New Roman"/>
        </w:rPr>
      </w:pPr>
      <w:r w:rsidRPr="00947DB7">
        <w:rPr>
          <w:rFonts w:ascii="Times New Roman"/>
        </w:rPr>
        <w:lastRenderedPageBreak/>
        <w:t>本文件起草单位：北京市污染源管理事务中心、北京市科学技术研究院资源环境研究所。</w:t>
      </w:r>
    </w:p>
    <w:p w14:paraId="321FF721" w14:textId="77777777" w:rsidR="0053690B" w:rsidRPr="00947DB7" w:rsidRDefault="00664BFE">
      <w:pPr>
        <w:pStyle w:val="affffff1"/>
        <w:ind w:firstLine="420"/>
        <w:rPr>
          <w:rFonts w:ascii="Times New Roman"/>
        </w:rPr>
      </w:pPr>
      <w:r w:rsidRPr="00947DB7">
        <w:rPr>
          <w:rFonts w:ascii="Times New Roman"/>
        </w:rPr>
        <w:t>本文件主要起草人：</w:t>
      </w:r>
    </w:p>
    <w:p w14:paraId="0F587CDD" w14:textId="77777777" w:rsidR="0053690B" w:rsidRPr="00947DB7" w:rsidRDefault="00664BFE">
      <w:pPr>
        <w:pStyle w:val="affffff1"/>
        <w:ind w:firstLine="420"/>
        <w:rPr>
          <w:rFonts w:ascii="Times New Roman"/>
        </w:rPr>
      </w:pPr>
      <w:r w:rsidRPr="00947DB7">
        <w:rPr>
          <w:rFonts w:ascii="Times New Roman"/>
        </w:rPr>
        <w:t>本文件及其所代替文件的历次版本发布情况为：</w:t>
      </w:r>
    </w:p>
    <w:p w14:paraId="50BAF5E3" w14:textId="77777777" w:rsidR="0053690B" w:rsidRPr="00947DB7" w:rsidRDefault="00664BFE">
      <w:pPr>
        <w:pStyle w:val="affffff1"/>
        <w:ind w:firstLine="420"/>
        <w:rPr>
          <w:rFonts w:ascii="Times New Roman"/>
        </w:rPr>
      </w:pPr>
      <w:r w:rsidRPr="00947DB7">
        <w:rPr>
          <w:rFonts w:ascii="Times New Roman"/>
        </w:rPr>
        <w:t>——2014</w:t>
      </w:r>
      <w:r w:rsidRPr="00947DB7">
        <w:rPr>
          <w:rFonts w:ascii="Times New Roman"/>
        </w:rPr>
        <w:t>年首次发布为</w:t>
      </w:r>
      <w:r w:rsidRPr="00947DB7">
        <w:rPr>
          <w:rFonts w:ascii="Times New Roman"/>
        </w:rPr>
        <w:t>DB11/T 1138-2014</w:t>
      </w:r>
      <w:r w:rsidRPr="00947DB7">
        <w:rPr>
          <w:rFonts w:ascii="Times New Roman"/>
        </w:rPr>
        <w:t>；</w:t>
      </w:r>
    </w:p>
    <w:p w14:paraId="2F77E9DF" w14:textId="77777777" w:rsidR="0053690B" w:rsidRPr="00947DB7" w:rsidRDefault="00664BFE">
      <w:pPr>
        <w:pStyle w:val="affffff1"/>
        <w:ind w:firstLine="420"/>
        <w:rPr>
          <w:rFonts w:ascii="Times New Roman"/>
        </w:rPr>
      </w:pPr>
      <w:r w:rsidRPr="00947DB7">
        <w:rPr>
          <w:rFonts w:ascii="Times New Roman"/>
        </w:rPr>
        <w:t>——</w:t>
      </w:r>
      <w:r w:rsidRPr="00947DB7">
        <w:rPr>
          <w:rFonts w:ascii="Times New Roman"/>
        </w:rPr>
        <w:t>本次为第一次修订。</w:t>
      </w:r>
    </w:p>
    <w:p w14:paraId="2653D2C6" w14:textId="77777777" w:rsidR="0053690B" w:rsidRPr="00947DB7" w:rsidRDefault="0053690B">
      <w:pPr>
        <w:pStyle w:val="affffff1"/>
        <w:ind w:firstLine="420"/>
        <w:rPr>
          <w:rFonts w:ascii="Times New Roman"/>
        </w:rPr>
        <w:sectPr w:rsidR="0053690B" w:rsidRPr="00947DB7">
          <w:pgSz w:w="11906" w:h="16838"/>
          <w:pgMar w:top="2410" w:right="1134" w:bottom="1134" w:left="1134" w:header="1418" w:footer="1134" w:gutter="284"/>
          <w:pgNumType w:fmt="upperRoman"/>
          <w:cols w:space="425"/>
          <w:formProt w:val="0"/>
          <w:docGrid w:type="lines" w:linePitch="312"/>
        </w:sectPr>
      </w:pPr>
    </w:p>
    <w:p w14:paraId="78C9C9B2" w14:textId="77777777" w:rsidR="0053690B" w:rsidRPr="00947DB7" w:rsidRDefault="0053690B">
      <w:pPr>
        <w:spacing w:line="20" w:lineRule="exact"/>
        <w:jc w:val="center"/>
        <w:rPr>
          <w:rFonts w:ascii="Times New Roman" w:eastAsia="黑体" w:hAnsi="Times New Roman"/>
          <w:sz w:val="32"/>
          <w:szCs w:val="32"/>
        </w:rPr>
      </w:pPr>
    </w:p>
    <w:p w14:paraId="704BB4B6" w14:textId="77777777" w:rsidR="0053690B" w:rsidRPr="00947DB7" w:rsidRDefault="0053690B">
      <w:pPr>
        <w:spacing w:line="20" w:lineRule="exact"/>
        <w:jc w:val="center"/>
        <w:rPr>
          <w:rFonts w:ascii="Times New Roman" w:eastAsia="黑体" w:hAnsi="Times New Roman"/>
          <w:sz w:val="32"/>
          <w:szCs w:val="32"/>
        </w:rPr>
      </w:pPr>
    </w:p>
    <w:p w14:paraId="23609E7C" w14:textId="77777777" w:rsidR="0053690B" w:rsidRPr="00947DB7" w:rsidRDefault="00664BFE">
      <w:pPr>
        <w:pStyle w:val="affffffffff4"/>
        <w:spacing w:beforeLines="1" w:before="3" w:afterLines="220" w:after="686"/>
        <w:rPr>
          <w:rFonts w:ascii="Times New Roman" w:hAnsi="Times New Roman"/>
        </w:rPr>
      </w:pPr>
      <w:r w:rsidRPr="00947DB7">
        <w:rPr>
          <w:rFonts w:ascii="Times New Roman" w:hAnsi="Times New Roman"/>
        </w:rPr>
        <w:t>清洁生产评价指标体系</w:t>
      </w:r>
      <w:r w:rsidRPr="00947DB7">
        <w:rPr>
          <w:rFonts w:ascii="Times New Roman" w:hAnsi="Times New Roman"/>
        </w:rPr>
        <w:t xml:space="preserve"> </w:t>
      </w:r>
      <w:r w:rsidRPr="00947DB7">
        <w:rPr>
          <w:rFonts w:ascii="Times New Roman" w:hAnsi="Times New Roman"/>
        </w:rPr>
        <w:t>木质家具制造业</w:t>
      </w:r>
    </w:p>
    <w:p w14:paraId="4CACB1F8" w14:textId="77777777" w:rsidR="0053690B" w:rsidRPr="00947DB7" w:rsidRDefault="00664BFE">
      <w:pPr>
        <w:pStyle w:val="afff2"/>
        <w:spacing w:before="312" w:after="312"/>
        <w:rPr>
          <w:rFonts w:ascii="Times New Roman"/>
        </w:rPr>
      </w:pPr>
      <w:bookmarkStart w:id="23" w:name="_Toc108084847"/>
      <w:bookmarkStart w:id="24" w:name="_Toc108084688"/>
      <w:r w:rsidRPr="00947DB7">
        <w:rPr>
          <w:rFonts w:ascii="Times New Roman"/>
        </w:rPr>
        <w:t>范围</w:t>
      </w:r>
      <w:bookmarkEnd w:id="23"/>
      <w:bookmarkEnd w:id="24"/>
    </w:p>
    <w:p w14:paraId="18345668" w14:textId="77777777" w:rsidR="0053690B" w:rsidRPr="00947DB7" w:rsidRDefault="00664BFE">
      <w:pPr>
        <w:pStyle w:val="affffff1"/>
        <w:ind w:firstLine="420"/>
        <w:rPr>
          <w:rFonts w:ascii="Times New Roman"/>
        </w:rPr>
      </w:pPr>
      <w:r w:rsidRPr="00947DB7">
        <w:rPr>
          <w:rFonts w:ascii="Times New Roman"/>
        </w:rPr>
        <w:t>本文件规定了木质家具制造业清洁生产的评价指标体系、评价方法、数据采集与指标解释。</w:t>
      </w:r>
    </w:p>
    <w:p w14:paraId="2AE3890F" w14:textId="77777777" w:rsidR="0053690B" w:rsidRPr="00947DB7" w:rsidRDefault="00664BFE">
      <w:pPr>
        <w:pStyle w:val="affffff1"/>
        <w:ind w:firstLine="420"/>
        <w:rPr>
          <w:rFonts w:ascii="Times New Roman"/>
        </w:rPr>
      </w:pPr>
      <w:r w:rsidRPr="00947DB7">
        <w:rPr>
          <w:rFonts w:ascii="Times New Roman"/>
        </w:rPr>
        <w:t>本文件适用于木质家具制造业企业的清洁生产审核、评估和验收，其他含有涂饰、施胶工艺的家具制造企业可参照执行。</w:t>
      </w:r>
    </w:p>
    <w:p w14:paraId="760DBD8B" w14:textId="77777777" w:rsidR="0053690B" w:rsidRPr="00947DB7" w:rsidRDefault="00664BFE">
      <w:pPr>
        <w:pStyle w:val="afff2"/>
        <w:spacing w:before="312" w:after="312"/>
        <w:rPr>
          <w:rFonts w:ascii="Times New Roman"/>
        </w:rPr>
      </w:pPr>
      <w:bookmarkStart w:id="25" w:name="_Toc108084689"/>
      <w:bookmarkStart w:id="26" w:name="_Toc108084848"/>
      <w:r w:rsidRPr="00947DB7">
        <w:rPr>
          <w:rFonts w:ascii="Times New Roman"/>
        </w:rPr>
        <w:t>规范性引用文件</w:t>
      </w:r>
      <w:bookmarkEnd w:id="25"/>
      <w:bookmarkEnd w:id="26"/>
    </w:p>
    <w:p w14:paraId="082D6713" w14:textId="77777777" w:rsidR="0053690B" w:rsidRPr="00947DB7" w:rsidRDefault="00664BFE">
      <w:pPr>
        <w:pStyle w:val="affffff1"/>
        <w:ind w:firstLine="420"/>
        <w:rPr>
          <w:rFonts w:ascii="Times New Roman"/>
        </w:rPr>
      </w:pPr>
      <w:r w:rsidRPr="00947DB7">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D7F4D4" w14:textId="77777777" w:rsidR="0053690B" w:rsidRPr="00947DB7" w:rsidRDefault="00664BFE">
      <w:pPr>
        <w:pStyle w:val="affffffffffff7"/>
        <w:rPr>
          <w:rFonts w:ascii="Times New Roman"/>
          <w:szCs w:val="21"/>
        </w:rPr>
      </w:pPr>
      <w:bookmarkStart w:id="27" w:name="OLE_LINK1"/>
      <w:r w:rsidRPr="00947DB7">
        <w:rPr>
          <w:rFonts w:ascii="Times New Roman"/>
          <w:szCs w:val="21"/>
        </w:rPr>
        <w:t xml:space="preserve">GB/T 2589 </w:t>
      </w:r>
      <w:r w:rsidRPr="00947DB7">
        <w:rPr>
          <w:rFonts w:ascii="Times New Roman"/>
          <w:szCs w:val="21"/>
        </w:rPr>
        <w:t>综合能耗计算通则</w:t>
      </w:r>
    </w:p>
    <w:p w14:paraId="07D85A50" w14:textId="77777777" w:rsidR="0053690B" w:rsidRPr="00947DB7" w:rsidRDefault="00664BFE">
      <w:pPr>
        <w:pStyle w:val="affffffffffff7"/>
        <w:rPr>
          <w:rFonts w:ascii="Times New Roman"/>
          <w:szCs w:val="21"/>
        </w:rPr>
      </w:pPr>
      <w:r w:rsidRPr="00947DB7">
        <w:rPr>
          <w:rFonts w:ascii="Times New Roman"/>
          <w:szCs w:val="21"/>
        </w:rPr>
        <w:t xml:space="preserve">GB 12348 </w:t>
      </w:r>
      <w:r w:rsidRPr="00947DB7">
        <w:rPr>
          <w:rFonts w:ascii="Times New Roman"/>
          <w:szCs w:val="21"/>
        </w:rPr>
        <w:t>工业企业厂界环境噪声排放标准</w:t>
      </w:r>
    </w:p>
    <w:p w14:paraId="120D54C1" w14:textId="4469C1B5" w:rsidR="0053690B" w:rsidRPr="00947DB7" w:rsidRDefault="00664BFE">
      <w:pPr>
        <w:pStyle w:val="affffffffffff7"/>
        <w:rPr>
          <w:rFonts w:ascii="Times New Roman"/>
          <w:szCs w:val="21"/>
        </w:rPr>
      </w:pPr>
      <w:r w:rsidRPr="00947DB7">
        <w:rPr>
          <w:rFonts w:ascii="Times New Roman"/>
          <w:szCs w:val="21"/>
        </w:rPr>
        <w:t xml:space="preserve">GB 17167 </w:t>
      </w:r>
      <w:r w:rsidRPr="00947DB7">
        <w:rPr>
          <w:rFonts w:ascii="Times New Roman"/>
          <w:szCs w:val="21"/>
        </w:rPr>
        <w:t>用能单位能源计量器具配备和管理通则</w:t>
      </w:r>
    </w:p>
    <w:p w14:paraId="57F805DA" w14:textId="13797E4A" w:rsidR="00DE096A" w:rsidRPr="00947DB7" w:rsidRDefault="00DE096A" w:rsidP="00DE096A">
      <w:pPr>
        <w:pStyle w:val="affffffffffff7"/>
        <w:spacing w:line="360" w:lineRule="exact"/>
        <w:rPr>
          <w:rFonts w:ascii="Times New Roman"/>
          <w:color w:val="0D0D0D"/>
        </w:rPr>
      </w:pPr>
      <w:r w:rsidRPr="00947DB7">
        <w:rPr>
          <w:rFonts w:ascii="Times New Roman"/>
          <w:color w:val="0D0D0D"/>
        </w:rPr>
        <w:t xml:space="preserve">GB 18597  </w:t>
      </w:r>
      <w:r w:rsidRPr="00947DB7">
        <w:rPr>
          <w:rFonts w:ascii="Times New Roman"/>
          <w:color w:val="0D0D0D"/>
        </w:rPr>
        <w:t>危险废物贮存污染控制标准</w:t>
      </w:r>
    </w:p>
    <w:p w14:paraId="640C1B08" w14:textId="65B7D1C9" w:rsidR="00DE096A" w:rsidRPr="00947DB7" w:rsidRDefault="00DE096A" w:rsidP="00DE096A">
      <w:pPr>
        <w:pStyle w:val="affffffffffff7"/>
        <w:spacing w:line="360" w:lineRule="exact"/>
        <w:rPr>
          <w:rFonts w:ascii="Times New Roman"/>
          <w:color w:val="0D0D0D"/>
        </w:rPr>
      </w:pPr>
      <w:r w:rsidRPr="00947DB7">
        <w:rPr>
          <w:rFonts w:ascii="Times New Roman"/>
          <w:color w:val="0D0D0D"/>
        </w:rPr>
        <w:t xml:space="preserve">GB 18613  </w:t>
      </w:r>
      <w:r w:rsidRPr="00947DB7">
        <w:rPr>
          <w:rFonts w:ascii="Times New Roman"/>
          <w:color w:val="0D0D0D"/>
        </w:rPr>
        <w:t>电动机能效限定值及能效等级</w:t>
      </w:r>
    </w:p>
    <w:p w14:paraId="3F75FEBD" w14:textId="77777777" w:rsidR="00DE096A" w:rsidRPr="00947DB7" w:rsidRDefault="00DE096A" w:rsidP="00DE096A">
      <w:pPr>
        <w:pStyle w:val="affffffffffff7"/>
        <w:spacing w:line="360" w:lineRule="exact"/>
        <w:rPr>
          <w:rFonts w:ascii="Times New Roman"/>
          <w:color w:val="0D0D0D"/>
        </w:rPr>
      </w:pPr>
      <w:r w:rsidRPr="00947DB7">
        <w:rPr>
          <w:rFonts w:ascii="Times New Roman"/>
          <w:color w:val="0D0D0D"/>
        </w:rPr>
        <w:t xml:space="preserve">GB 19761  </w:t>
      </w:r>
      <w:r w:rsidRPr="00947DB7">
        <w:rPr>
          <w:rFonts w:ascii="Times New Roman"/>
          <w:color w:val="0D0D0D"/>
        </w:rPr>
        <w:t>通风机能效限定值及能效等级</w:t>
      </w:r>
    </w:p>
    <w:p w14:paraId="2839202F" w14:textId="3197800C" w:rsidR="00DE096A" w:rsidRPr="00947DB7" w:rsidRDefault="00DE096A" w:rsidP="00DB09E0">
      <w:pPr>
        <w:pStyle w:val="affffffffffff7"/>
        <w:spacing w:line="360" w:lineRule="exact"/>
        <w:rPr>
          <w:rFonts w:ascii="Times New Roman"/>
          <w:szCs w:val="21"/>
        </w:rPr>
      </w:pPr>
      <w:r w:rsidRPr="00947DB7">
        <w:rPr>
          <w:rFonts w:ascii="Times New Roman"/>
          <w:color w:val="0D0D0D"/>
        </w:rPr>
        <w:t xml:space="preserve">GB 21454  </w:t>
      </w:r>
      <w:r w:rsidRPr="00947DB7">
        <w:rPr>
          <w:rFonts w:ascii="Times New Roman"/>
          <w:color w:val="0D0D0D"/>
        </w:rPr>
        <w:t>多联式空调</w:t>
      </w:r>
      <w:r w:rsidRPr="00947DB7">
        <w:rPr>
          <w:rFonts w:ascii="Times New Roman"/>
          <w:color w:val="0D0D0D"/>
        </w:rPr>
        <w:t>(</w:t>
      </w:r>
      <w:r w:rsidRPr="00947DB7">
        <w:rPr>
          <w:rFonts w:ascii="Times New Roman"/>
          <w:color w:val="0D0D0D"/>
        </w:rPr>
        <w:t>热泵</w:t>
      </w:r>
      <w:r w:rsidRPr="00947DB7">
        <w:rPr>
          <w:rFonts w:ascii="Times New Roman"/>
          <w:color w:val="0D0D0D"/>
        </w:rPr>
        <w:t>)</w:t>
      </w:r>
      <w:r w:rsidRPr="00947DB7">
        <w:rPr>
          <w:rFonts w:ascii="Times New Roman"/>
          <w:color w:val="0D0D0D"/>
        </w:rPr>
        <w:t>机组能效限定值及能源效率等级</w:t>
      </w:r>
    </w:p>
    <w:p w14:paraId="2479319A" w14:textId="77777777" w:rsidR="0053690B" w:rsidRPr="00947DB7" w:rsidRDefault="00664BFE">
      <w:pPr>
        <w:pStyle w:val="affffffffffff7"/>
        <w:rPr>
          <w:rFonts w:ascii="Times New Roman"/>
          <w:szCs w:val="21"/>
        </w:rPr>
      </w:pPr>
      <w:r w:rsidRPr="00947DB7">
        <w:rPr>
          <w:rFonts w:ascii="Times New Roman"/>
          <w:szCs w:val="21"/>
        </w:rPr>
        <w:t xml:space="preserve">GB 18581 </w:t>
      </w:r>
      <w:r w:rsidRPr="00947DB7">
        <w:rPr>
          <w:rFonts w:ascii="Times New Roman"/>
          <w:szCs w:val="21"/>
        </w:rPr>
        <w:t>木器涂料中有害物质限量</w:t>
      </w:r>
    </w:p>
    <w:p w14:paraId="5870B158" w14:textId="77777777" w:rsidR="0053690B" w:rsidRPr="00947DB7" w:rsidRDefault="00664BFE">
      <w:pPr>
        <w:pStyle w:val="affffffffffff7"/>
        <w:rPr>
          <w:rFonts w:ascii="Times New Roman"/>
          <w:szCs w:val="21"/>
        </w:rPr>
      </w:pPr>
      <w:r w:rsidRPr="00947DB7">
        <w:rPr>
          <w:rFonts w:ascii="Times New Roman"/>
          <w:szCs w:val="21"/>
        </w:rPr>
        <w:t xml:space="preserve">GB 18583 </w:t>
      </w:r>
      <w:r w:rsidRPr="00947DB7">
        <w:rPr>
          <w:rFonts w:ascii="Times New Roman"/>
          <w:szCs w:val="21"/>
        </w:rPr>
        <w:t>室内装饰装修材料</w:t>
      </w:r>
      <w:r w:rsidRPr="00947DB7">
        <w:rPr>
          <w:rFonts w:ascii="Times New Roman"/>
          <w:szCs w:val="21"/>
        </w:rPr>
        <w:t xml:space="preserve"> </w:t>
      </w:r>
      <w:r w:rsidRPr="00947DB7">
        <w:rPr>
          <w:rFonts w:ascii="Times New Roman"/>
          <w:szCs w:val="21"/>
        </w:rPr>
        <w:t>胶粘剂中有害物质限量</w:t>
      </w:r>
    </w:p>
    <w:p w14:paraId="765052FC" w14:textId="77777777" w:rsidR="0053690B" w:rsidRPr="00947DB7" w:rsidRDefault="00664BFE">
      <w:pPr>
        <w:pStyle w:val="affffffffffff7"/>
        <w:rPr>
          <w:rFonts w:ascii="Times New Roman"/>
          <w:szCs w:val="21"/>
        </w:rPr>
      </w:pPr>
      <w:r w:rsidRPr="00947DB7">
        <w:rPr>
          <w:rFonts w:ascii="Times New Roman"/>
          <w:szCs w:val="21"/>
        </w:rPr>
        <w:t xml:space="preserve">GB 18584 </w:t>
      </w:r>
      <w:r w:rsidRPr="00947DB7">
        <w:rPr>
          <w:rFonts w:ascii="Times New Roman"/>
          <w:szCs w:val="21"/>
        </w:rPr>
        <w:t>室内装饰装修材料</w:t>
      </w:r>
      <w:r w:rsidRPr="00947DB7">
        <w:rPr>
          <w:rFonts w:ascii="Times New Roman"/>
          <w:szCs w:val="21"/>
        </w:rPr>
        <w:t xml:space="preserve"> </w:t>
      </w:r>
      <w:r w:rsidRPr="00947DB7">
        <w:rPr>
          <w:rFonts w:ascii="Times New Roman"/>
          <w:szCs w:val="21"/>
        </w:rPr>
        <w:t>木家具中有害物质限量</w:t>
      </w:r>
    </w:p>
    <w:p w14:paraId="028C7B79" w14:textId="77777777" w:rsidR="0053690B" w:rsidRPr="00947DB7" w:rsidRDefault="00664BFE">
      <w:pPr>
        <w:pStyle w:val="affffffffffff7"/>
        <w:rPr>
          <w:rFonts w:ascii="Times New Roman"/>
          <w:szCs w:val="21"/>
        </w:rPr>
      </w:pPr>
      <w:r w:rsidRPr="00947DB7">
        <w:rPr>
          <w:rFonts w:ascii="Times New Roman"/>
          <w:szCs w:val="21"/>
        </w:rPr>
        <w:t xml:space="preserve">GB/T 19001 </w:t>
      </w:r>
      <w:r w:rsidRPr="00947DB7">
        <w:rPr>
          <w:rFonts w:ascii="Times New Roman"/>
          <w:szCs w:val="21"/>
        </w:rPr>
        <w:t>质量管理体系</w:t>
      </w:r>
      <w:r w:rsidRPr="00947DB7">
        <w:rPr>
          <w:rFonts w:ascii="Times New Roman"/>
          <w:szCs w:val="21"/>
        </w:rPr>
        <w:t xml:space="preserve"> </w:t>
      </w:r>
      <w:r w:rsidRPr="00947DB7">
        <w:rPr>
          <w:rFonts w:ascii="Times New Roman"/>
          <w:szCs w:val="21"/>
        </w:rPr>
        <w:t>要求</w:t>
      </w:r>
    </w:p>
    <w:p w14:paraId="6269700D" w14:textId="77777777" w:rsidR="0053690B" w:rsidRPr="00947DB7" w:rsidRDefault="00664BFE">
      <w:pPr>
        <w:pStyle w:val="affffffffffff7"/>
        <w:rPr>
          <w:rFonts w:ascii="Times New Roman"/>
          <w:szCs w:val="21"/>
        </w:rPr>
      </w:pPr>
      <w:r w:rsidRPr="00947DB7">
        <w:rPr>
          <w:rFonts w:ascii="Times New Roman"/>
          <w:szCs w:val="21"/>
        </w:rPr>
        <w:t xml:space="preserve">GB/T 23331 </w:t>
      </w:r>
      <w:r w:rsidRPr="00947DB7">
        <w:rPr>
          <w:rFonts w:ascii="Times New Roman"/>
          <w:szCs w:val="21"/>
        </w:rPr>
        <w:t>能源管理体系</w:t>
      </w:r>
      <w:r w:rsidRPr="00947DB7">
        <w:rPr>
          <w:rFonts w:ascii="Times New Roman"/>
          <w:szCs w:val="21"/>
        </w:rPr>
        <w:t xml:space="preserve"> </w:t>
      </w:r>
      <w:r w:rsidRPr="00947DB7">
        <w:rPr>
          <w:rFonts w:ascii="Times New Roman"/>
          <w:szCs w:val="21"/>
        </w:rPr>
        <w:t>要求及使用指南</w:t>
      </w:r>
    </w:p>
    <w:p w14:paraId="01FC8B2E" w14:textId="77777777" w:rsidR="0053690B" w:rsidRPr="00947DB7" w:rsidRDefault="00664BFE">
      <w:pPr>
        <w:pStyle w:val="affffffffffff7"/>
        <w:rPr>
          <w:rFonts w:ascii="Times New Roman"/>
          <w:szCs w:val="21"/>
        </w:rPr>
      </w:pPr>
      <w:r w:rsidRPr="00947DB7">
        <w:rPr>
          <w:rFonts w:ascii="Times New Roman"/>
          <w:szCs w:val="21"/>
        </w:rPr>
        <w:t xml:space="preserve">GB/T 24001 </w:t>
      </w:r>
      <w:r w:rsidRPr="00947DB7">
        <w:rPr>
          <w:rFonts w:ascii="Times New Roman"/>
          <w:szCs w:val="21"/>
        </w:rPr>
        <w:t>环境管理体系</w:t>
      </w:r>
      <w:r w:rsidRPr="00947DB7">
        <w:rPr>
          <w:rFonts w:ascii="Times New Roman"/>
          <w:szCs w:val="21"/>
        </w:rPr>
        <w:t xml:space="preserve"> </w:t>
      </w:r>
      <w:r w:rsidRPr="00947DB7">
        <w:rPr>
          <w:rFonts w:ascii="Times New Roman"/>
          <w:szCs w:val="21"/>
        </w:rPr>
        <w:t>要求及使用指南</w:t>
      </w:r>
    </w:p>
    <w:p w14:paraId="50740FC5" w14:textId="77777777" w:rsidR="0053690B" w:rsidRPr="00947DB7" w:rsidRDefault="00664BFE">
      <w:pPr>
        <w:pStyle w:val="affffffffffff7"/>
        <w:rPr>
          <w:rFonts w:ascii="Times New Roman"/>
          <w:szCs w:val="21"/>
        </w:rPr>
      </w:pPr>
      <w:r w:rsidRPr="00947DB7">
        <w:rPr>
          <w:rFonts w:ascii="Times New Roman"/>
          <w:szCs w:val="21"/>
        </w:rPr>
        <w:t xml:space="preserve">GB/T 24789 </w:t>
      </w:r>
      <w:r w:rsidRPr="00947DB7">
        <w:rPr>
          <w:rFonts w:ascii="Times New Roman"/>
          <w:szCs w:val="21"/>
        </w:rPr>
        <w:t>用水单位水计量器具配备和管理通则</w:t>
      </w:r>
    </w:p>
    <w:p w14:paraId="0F8DCAEB" w14:textId="77777777" w:rsidR="0053690B" w:rsidRPr="00947DB7" w:rsidRDefault="00664BFE">
      <w:pPr>
        <w:pStyle w:val="affffffffffff7"/>
        <w:rPr>
          <w:rFonts w:ascii="Times New Roman"/>
          <w:szCs w:val="21"/>
        </w:rPr>
      </w:pPr>
      <w:r w:rsidRPr="00947DB7">
        <w:rPr>
          <w:rFonts w:ascii="Times New Roman"/>
          <w:szCs w:val="21"/>
        </w:rPr>
        <w:t xml:space="preserve">GB/T 28951 </w:t>
      </w:r>
      <w:r w:rsidRPr="00947DB7">
        <w:rPr>
          <w:rFonts w:ascii="Times New Roman"/>
          <w:szCs w:val="21"/>
        </w:rPr>
        <w:t>中国森林认证</w:t>
      </w:r>
      <w:r w:rsidRPr="00947DB7">
        <w:rPr>
          <w:rFonts w:ascii="Times New Roman"/>
          <w:szCs w:val="21"/>
        </w:rPr>
        <w:t xml:space="preserve"> </w:t>
      </w:r>
      <w:r w:rsidRPr="00947DB7">
        <w:rPr>
          <w:rFonts w:ascii="Times New Roman"/>
          <w:szCs w:val="21"/>
        </w:rPr>
        <w:t>森林经营</w:t>
      </w:r>
    </w:p>
    <w:p w14:paraId="4DAE5563" w14:textId="77777777" w:rsidR="0053690B" w:rsidRPr="00947DB7" w:rsidRDefault="00664BFE">
      <w:pPr>
        <w:pStyle w:val="affffffffffff7"/>
        <w:rPr>
          <w:rFonts w:ascii="Times New Roman"/>
          <w:szCs w:val="21"/>
        </w:rPr>
      </w:pPr>
      <w:r w:rsidRPr="00947DB7">
        <w:rPr>
          <w:rFonts w:ascii="Times New Roman"/>
          <w:szCs w:val="21"/>
        </w:rPr>
        <w:t xml:space="preserve">GB/T 28952 </w:t>
      </w:r>
      <w:r w:rsidRPr="00947DB7">
        <w:rPr>
          <w:rFonts w:ascii="Times New Roman"/>
          <w:szCs w:val="21"/>
        </w:rPr>
        <w:t>中国森林认证</w:t>
      </w:r>
      <w:r w:rsidRPr="00947DB7">
        <w:rPr>
          <w:rFonts w:ascii="Times New Roman"/>
          <w:szCs w:val="21"/>
        </w:rPr>
        <w:t xml:space="preserve"> </w:t>
      </w:r>
      <w:r w:rsidRPr="00947DB7">
        <w:rPr>
          <w:rFonts w:ascii="Times New Roman"/>
          <w:szCs w:val="21"/>
        </w:rPr>
        <w:t>产销监管链</w:t>
      </w:r>
    </w:p>
    <w:p w14:paraId="340EA3C3" w14:textId="77777777" w:rsidR="0053690B" w:rsidRPr="00947DB7" w:rsidRDefault="00664BFE">
      <w:pPr>
        <w:pStyle w:val="affffffffffff7"/>
        <w:rPr>
          <w:rFonts w:ascii="Times New Roman"/>
          <w:szCs w:val="21"/>
        </w:rPr>
      </w:pPr>
      <w:r w:rsidRPr="00947DB7">
        <w:rPr>
          <w:rFonts w:ascii="Times New Roman"/>
          <w:szCs w:val="21"/>
        </w:rPr>
        <w:t xml:space="preserve">GB 33372 </w:t>
      </w:r>
      <w:r w:rsidRPr="00947DB7">
        <w:rPr>
          <w:rFonts w:ascii="Times New Roman"/>
          <w:szCs w:val="21"/>
        </w:rPr>
        <w:t>胶粘剂挥发性有机化合物限量</w:t>
      </w:r>
    </w:p>
    <w:p w14:paraId="30AD3FCA" w14:textId="77777777" w:rsidR="0053690B" w:rsidRPr="00947DB7" w:rsidRDefault="00664BFE">
      <w:pPr>
        <w:pStyle w:val="affffffffffff7"/>
        <w:rPr>
          <w:rFonts w:ascii="Times New Roman"/>
          <w:szCs w:val="21"/>
        </w:rPr>
      </w:pPr>
      <w:r w:rsidRPr="00947DB7">
        <w:rPr>
          <w:rFonts w:ascii="Times New Roman"/>
          <w:szCs w:val="21"/>
        </w:rPr>
        <w:t xml:space="preserve">GB/T 35607 </w:t>
      </w:r>
      <w:r w:rsidRPr="00947DB7">
        <w:rPr>
          <w:rFonts w:ascii="Times New Roman"/>
          <w:szCs w:val="21"/>
        </w:rPr>
        <w:t>绿色产品评价</w:t>
      </w:r>
      <w:r w:rsidRPr="00947DB7">
        <w:rPr>
          <w:rFonts w:ascii="Times New Roman"/>
          <w:szCs w:val="21"/>
        </w:rPr>
        <w:t xml:space="preserve"> </w:t>
      </w:r>
      <w:r w:rsidRPr="00947DB7">
        <w:rPr>
          <w:rFonts w:ascii="Times New Roman"/>
          <w:szCs w:val="21"/>
        </w:rPr>
        <w:t>家具</w:t>
      </w:r>
    </w:p>
    <w:p w14:paraId="0174FAF5" w14:textId="77777777" w:rsidR="0053690B" w:rsidRPr="00947DB7" w:rsidRDefault="00664BFE">
      <w:pPr>
        <w:pStyle w:val="affffffffffff7"/>
        <w:rPr>
          <w:rFonts w:ascii="Times New Roman"/>
          <w:szCs w:val="21"/>
        </w:rPr>
      </w:pPr>
      <w:r w:rsidRPr="00947DB7">
        <w:rPr>
          <w:rFonts w:ascii="Times New Roman"/>
          <w:szCs w:val="21"/>
        </w:rPr>
        <w:t xml:space="preserve">GB 38508 </w:t>
      </w:r>
      <w:r w:rsidRPr="00947DB7">
        <w:rPr>
          <w:rFonts w:ascii="Times New Roman"/>
          <w:szCs w:val="21"/>
        </w:rPr>
        <w:t>清洗剂挥发性有机化合物含量限值</w:t>
      </w:r>
    </w:p>
    <w:p w14:paraId="7FCC42EB" w14:textId="77777777" w:rsidR="0053690B" w:rsidRPr="00947DB7" w:rsidRDefault="00664BFE">
      <w:pPr>
        <w:pStyle w:val="affffffffffff7"/>
        <w:rPr>
          <w:rFonts w:ascii="Times New Roman"/>
          <w:szCs w:val="21"/>
        </w:rPr>
      </w:pPr>
      <w:r w:rsidRPr="00947DB7">
        <w:rPr>
          <w:rFonts w:ascii="Times New Roman"/>
          <w:szCs w:val="21"/>
        </w:rPr>
        <w:t xml:space="preserve">GB/T 38597 </w:t>
      </w:r>
      <w:r w:rsidRPr="00947DB7">
        <w:rPr>
          <w:rFonts w:ascii="Times New Roman"/>
          <w:szCs w:val="21"/>
        </w:rPr>
        <w:t>低挥发性有机化合物含量涂料产品技术要求</w:t>
      </w:r>
    </w:p>
    <w:p w14:paraId="5A30413C" w14:textId="77777777" w:rsidR="0053690B" w:rsidRPr="00947DB7" w:rsidRDefault="00664BFE">
      <w:pPr>
        <w:pStyle w:val="affffffffffff7"/>
        <w:rPr>
          <w:rFonts w:ascii="Times New Roman"/>
          <w:szCs w:val="21"/>
        </w:rPr>
      </w:pPr>
      <w:r w:rsidRPr="00947DB7">
        <w:rPr>
          <w:rFonts w:ascii="Times New Roman"/>
          <w:szCs w:val="21"/>
        </w:rPr>
        <w:t xml:space="preserve">GB/T 39600 </w:t>
      </w:r>
      <w:r w:rsidRPr="00947DB7">
        <w:rPr>
          <w:rFonts w:ascii="Times New Roman"/>
          <w:szCs w:val="21"/>
        </w:rPr>
        <w:t>人造板及其制品甲醛释放量分级</w:t>
      </w:r>
    </w:p>
    <w:p w14:paraId="08437696" w14:textId="77777777" w:rsidR="0053690B" w:rsidRPr="00947DB7" w:rsidRDefault="00664BFE">
      <w:pPr>
        <w:pStyle w:val="affffffffffff7"/>
        <w:rPr>
          <w:rFonts w:ascii="Times New Roman"/>
          <w:szCs w:val="21"/>
        </w:rPr>
      </w:pPr>
      <w:r w:rsidRPr="00947DB7">
        <w:rPr>
          <w:rFonts w:ascii="Times New Roman"/>
          <w:szCs w:val="21"/>
        </w:rPr>
        <w:t xml:space="preserve">LY/T 3230 </w:t>
      </w:r>
      <w:r w:rsidRPr="00947DB7">
        <w:rPr>
          <w:rFonts w:ascii="Times New Roman"/>
          <w:szCs w:val="21"/>
        </w:rPr>
        <w:t>人造板及其制品挥发性有机化合物释放量分级</w:t>
      </w:r>
    </w:p>
    <w:p w14:paraId="1F291F87" w14:textId="77777777" w:rsidR="0053690B" w:rsidRPr="00947DB7" w:rsidRDefault="00664BFE">
      <w:pPr>
        <w:pStyle w:val="affffffffffff7"/>
        <w:rPr>
          <w:rFonts w:ascii="Times New Roman"/>
          <w:szCs w:val="21"/>
        </w:rPr>
      </w:pPr>
      <w:r w:rsidRPr="00947DB7">
        <w:rPr>
          <w:rFonts w:ascii="Times New Roman"/>
          <w:szCs w:val="21"/>
        </w:rPr>
        <w:t xml:space="preserve">JB/T 11989 </w:t>
      </w:r>
      <w:r w:rsidRPr="00947DB7">
        <w:rPr>
          <w:rFonts w:ascii="Times New Roman"/>
          <w:szCs w:val="21"/>
        </w:rPr>
        <w:t>机床数控系统</w:t>
      </w:r>
      <w:r w:rsidRPr="00947DB7">
        <w:rPr>
          <w:rFonts w:ascii="Times New Roman"/>
          <w:szCs w:val="21"/>
        </w:rPr>
        <w:t xml:space="preserve"> </w:t>
      </w:r>
      <w:r w:rsidRPr="00947DB7">
        <w:rPr>
          <w:rFonts w:ascii="Times New Roman"/>
          <w:szCs w:val="21"/>
        </w:rPr>
        <w:t>术语与定义</w:t>
      </w:r>
    </w:p>
    <w:p w14:paraId="07AB3904" w14:textId="77777777" w:rsidR="0053690B" w:rsidRPr="00947DB7" w:rsidRDefault="00664BFE">
      <w:pPr>
        <w:pStyle w:val="affffffffffff7"/>
        <w:rPr>
          <w:rFonts w:ascii="Times New Roman"/>
          <w:szCs w:val="21"/>
        </w:rPr>
      </w:pPr>
      <w:r w:rsidRPr="00947DB7">
        <w:rPr>
          <w:rFonts w:ascii="Times New Roman"/>
          <w:szCs w:val="21"/>
        </w:rPr>
        <w:t xml:space="preserve">HJ 1027 </w:t>
      </w:r>
      <w:r w:rsidRPr="00947DB7">
        <w:rPr>
          <w:rFonts w:ascii="Times New Roman"/>
          <w:szCs w:val="21"/>
        </w:rPr>
        <w:t>排污许可证申请与核发技术规范</w:t>
      </w:r>
      <w:r w:rsidRPr="00947DB7">
        <w:rPr>
          <w:rFonts w:ascii="Times New Roman"/>
          <w:szCs w:val="21"/>
        </w:rPr>
        <w:t xml:space="preserve"> </w:t>
      </w:r>
      <w:r w:rsidRPr="00947DB7">
        <w:rPr>
          <w:rFonts w:ascii="Times New Roman"/>
          <w:szCs w:val="21"/>
        </w:rPr>
        <w:t>家具制造工</w:t>
      </w:r>
      <w:r w:rsidRPr="00947DB7">
        <w:rPr>
          <w:rFonts w:ascii="Times New Roman"/>
          <w:szCs w:val="21"/>
        </w:rPr>
        <w:t>业</w:t>
      </w:r>
    </w:p>
    <w:p w14:paraId="4EB7000E" w14:textId="77777777" w:rsidR="0053690B" w:rsidRPr="00947DB7" w:rsidRDefault="00664BFE">
      <w:pPr>
        <w:pStyle w:val="affffffffffff7"/>
        <w:rPr>
          <w:rFonts w:ascii="Times New Roman"/>
          <w:szCs w:val="21"/>
        </w:rPr>
      </w:pPr>
      <w:r w:rsidRPr="00947DB7">
        <w:rPr>
          <w:rFonts w:ascii="Times New Roman"/>
          <w:szCs w:val="21"/>
        </w:rPr>
        <w:t xml:space="preserve">HJ 1086 </w:t>
      </w:r>
      <w:r w:rsidRPr="00947DB7">
        <w:rPr>
          <w:rFonts w:ascii="Times New Roman"/>
          <w:szCs w:val="21"/>
        </w:rPr>
        <w:t>排污单位自行监测技术指南</w:t>
      </w:r>
      <w:r w:rsidRPr="00947DB7">
        <w:rPr>
          <w:rFonts w:ascii="Times New Roman"/>
          <w:szCs w:val="21"/>
        </w:rPr>
        <w:t xml:space="preserve"> </w:t>
      </w:r>
      <w:r w:rsidRPr="00947DB7">
        <w:rPr>
          <w:rFonts w:ascii="Times New Roman"/>
          <w:szCs w:val="21"/>
        </w:rPr>
        <w:t>涂装</w:t>
      </w:r>
    </w:p>
    <w:p w14:paraId="5D89FC5D" w14:textId="77777777" w:rsidR="0053690B" w:rsidRPr="00947DB7" w:rsidRDefault="00664BFE">
      <w:pPr>
        <w:pStyle w:val="affffffffffff7"/>
        <w:rPr>
          <w:rFonts w:ascii="Times New Roman"/>
          <w:szCs w:val="21"/>
        </w:rPr>
      </w:pPr>
      <w:r w:rsidRPr="00947DB7">
        <w:rPr>
          <w:rFonts w:ascii="Times New Roman"/>
          <w:szCs w:val="21"/>
        </w:rPr>
        <w:t xml:space="preserve">HJ 1180 </w:t>
      </w:r>
      <w:r w:rsidRPr="00947DB7">
        <w:rPr>
          <w:rFonts w:ascii="Times New Roman"/>
          <w:szCs w:val="21"/>
        </w:rPr>
        <w:t>家具制造工业污染防治可行技术指南</w:t>
      </w:r>
    </w:p>
    <w:p w14:paraId="11A36F7A" w14:textId="77777777" w:rsidR="0053690B" w:rsidRPr="00947DB7" w:rsidRDefault="00664BFE">
      <w:pPr>
        <w:pStyle w:val="affffffffffff7"/>
        <w:rPr>
          <w:rFonts w:ascii="Times New Roman"/>
          <w:szCs w:val="21"/>
        </w:rPr>
      </w:pPr>
      <w:r w:rsidRPr="00947DB7">
        <w:rPr>
          <w:rFonts w:ascii="Times New Roman"/>
          <w:szCs w:val="21"/>
        </w:rPr>
        <w:lastRenderedPageBreak/>
        <w:t xml:space="preserve">DB11/ 307 </w:t>
      </w:r>
      <w:r w:rsidRPr="00947DB7">
        <w:rPr>
          <w:rFonts w:ascii="Times New Roman"/>
          <w:szCs w:val="21"/>
        </w:rPr>
        <w:t>水污染</w:t>
      </w:r>
      <w:proofErr w:type="gramStart"/>
      <w:r w:rsidRPr="00947DB7">
        <w:rPr>
          <w:rFonts w:ascii="Times New Roman"/>
          <w:szCs w:val="21"/>
        </w:rPr>
        <w:t>物综合</w:t>
      </w:r>
      <w:proofErr w:type="gramEnd"/>
      <w:r w:rsidRPr="00947DB7">
        <w:rPr>
          <w:rFonts w:ascii="Times New Roman"/>
          <w:szCs w:val="21"/>
        </w:rPr>
        <w:t>排放标准</w:t>
      </w:r>
    </w:p>
    <w:p w14:paraId="45F8602E" w14:textId="77777777" w:rsidR="0053690B" w:rsidRPr="00947DB7" w:rsidRDefault="00664BFE">
      <w:pPr>
        <w:pStyle w:val="affffffffffff7"/>
        <w:rPr>
          <w:rFonts w:ascii="Times New Roman"/>
          <w:szCs w:val="21"/>
        </w:rPr>
      </w:pPr>
      <w:r w:rsidRPr="00947DB7">
        <w:rPr>
          <w:rFonts w:ascii="Times New Roman"/>
          <w:szCs w:val="21"/>
        </w:rPr>
        <w:t xml:space="preserve">DB11/T 1156 </w:t>
      </w:r>
      <w:r w:rsidRPr="00947DB7">
        <w:rPr>
          <w:rFonts w:ascii="Times New Roman"/>
          <w:szCs w:val="21"/>
        </w:rPr>
        <w:t>工业企业清洁生产审核技术通则</w:t>
      </w:r>
    </w:p>
    <w:p w14:paraId="648E9BC7" w14:textId="77777777" w:rsidR="0053690B" w:rsidRPr="00947DB7" w:rsidRDefault="00664BFE">
      <w:pPr>
        <w:pStyle w:val="affffffffffff7"/>
        <w:ind w:leftChars="200" w:left="420" w:firstLineChars="0" w:firstLine="0"/>
        <w:jc w:val="left"/>
        <w:rPr>
          <w:rFonts w:ascii="Times New Roman"/>
          <w:szCs w:val="21"/>
        </w:rPr>
      </w:pPr>
      <w:r w:rsidRPr="00947DB7">
        <w:rPr>
          <w:rFonts w:ascii="Times New Roman"/>
          <w:szCs w:val="21"/>
        </w:rPr>
        <w:t xml:space="preserve">DB11/ 1202 </w:t>
      </w:r>
      <w:r w:rsidRPr="00947DB7">
        <w:rPr>
          <w:rFonts w:ascii="Times New Roman"/>
          <w:szCs w:val="21"/>
        </w:rPr>
        <w:t>木质家具制造业大气污染物排放标准</w:t>
      </w:r>
    </w:p>
    <w:p w14:paraId="4DFAFDAE" w14:textId="77777777" w:rsidR="0053690B" w:rsidRPr="00947DB7" w:rsidRDefault="00664BFE">
      <w:pPr>
        <w:pStyle w:val="affffffffffff7"/>
        <w:ind w:leftChars="200" w:left="420" w:firstLineChars="0" w:firstLine="0"/>
        <w:jc w:val="left"/>
        <w:rPr>
          <w:rFonts w:ascii="Times New Roman"/>
          <w:szCs w:val="21"/>
        </w:rPr>
      </w:pPr>
      <w:r w:rsidRPr="00947DB7">
        <w:rPr>
          <w:rFonts w:ascii="Times New Roman"/>
          <w:szCs w:val="21"/>
        </w:rPr>
        <w:t xml:space="preserve">DB11/T 1787 </w:t>
      </w:r>
      <w:r w:rsidRPr="00947DB7">
        <w:rPr>
          <w:rFonts w:ascii="Times New Roman"/>
          <w:szCs w:val="21"/>
        </w:rPr>
        <w:t>二氧化碳排放核算和报告要求</w:t>
      </w:r>
      <w:r w:rsidRPr="00947DB7">
        <w:rPr>
          <w:rFonts w:ascii="Times New Roman"/>
          <w:szCs w:val="21"/>
        </w:rPr>
        <w:t xml:space="preserve"> </w:t>
      </w:r>
      <w:r w:rsidRPr="00947DB7">
        <w:rPr>
          <w:rFonts w:ascii="Times New Roman"/>
          <w:szCs w:val="21"/>
        </w:rPr>
        <w:t>其他行业</w:t>
      </w:r>
    </w:p>
    <w:bookmarkEnd w:id="27"/>
    <w:p w14:paraId="30E2D4A1" w14:textId="77777777" w:rsidR="0053690B" w:rsidRPr="00947DB7" w:rsidRDefault="0053690B">
      <w:pPr>
        <w:pStyle w:val="affffffffffff7"/>
        <w:ind w:leftChars="200" w:left="420" w:firstLineChars="0" w:firstLine="0"/>
        <w:rPr>
          <w:rFonts w:ascii="Times New Roman"/>
          <w:szCs w:val="21"/>
        </w:rPr>
      </w:pPr>
    </w:p>
    <w:p w14:paraId="0903E4DB" w14:textId="77777777" w:rsidR="0053690B" w:rsidRPr="00947DB7" w:rsidRDefault="00664BFE">
      <w:pPr>
        <w:pStyle w:val="afff2"/>
        <w:spacing w:before="312" w:after="312"/>
        <w:rPr>
          <w:rFonts w:ascii="Times New Roman"/>
        </w:rPr>
      </w:pPr>
      <w:bookmarkStart w:id="28" w:name="_Toc108084690"/>
      <w:bookmarkStart w:id="29" w:name="_Toc108084849"/>
      <w:r w:rsidRPr="00947DB7">
        <w:rPr>
          <w:rFonts w:ascii="Times New Roman"/>
          <w:szCs w:val="21"/>
        </w:rPr>
        <w:t>术语和定义</w:t>
      </w:r>
      <w:bookmarkEnd w:id="28"/>
      <w:bookmarkEnd w:id="29"/>
    </w:p>
    <w:p w14:paraId="756F5A28" w14:textId="77777777" w:rsidR="0053690B" w:rsidRPr="00947DB7" w:rsidRDefault="00664BFE">
      <w:pPr>
        <w:pStyle w:val="affffff1"/>
        <w:ind w:firstLine="420"/>
        <w:rPr>
          <w:rFonts w:ascii="Times New Roman"/>
        </w:rPr>
      </w:pPr>
      <w:r w:rsidRPr="00947DB7">
        <w:rPr>
          <w:rFonts w:ascii="Times New Roman"/>
          <w:szCs w:val="21"/>
        </w:rPr>
        <w:t>DB11/T 1156</w:t>
      </w:r>
      <w:r w:rsidRPr="00947DB7">
        <w:rPr>
          <w:rFonts w:ascii="Times New Roman"/>
        </w:rPr>
        <w:t>界定的以及下列术语和定义适用于本文件。</w:t>
      </w:r>
    </w:p>
    <w:p w14:paraId="4BE29E00" w14:textId="77777777" w:rsidR="0053690B" w:rsidRPr="00947DB7" w:rsidRDefault="0053690B">
      <w:pPr>
        <w:pStyle w:val="affffffffffff0"/>
        <w:ind w:left="420" w:hangingChars="200" w:hanging="420"/>
        <w:rPr>
          <w:rFonts w:ascii="Times New Roman" w:eastAsia="黑体"/>
        </w:rPr>
      </w:pPr>
    </w:p>
    <w:p w14:paraId="4FD44E60" w14:textId="77777777" w:rsidR="0053690B" w:rsidRPr="00947DB7" w:rsidRDefault="00664BFE">
      <w:pPr>
        <w:pStyle w:val="affffffffffff0"/>
        <w:numPr>
          <w:ilvl w:val="0"/>
          <w:numId w:val="0"/>
        </w:numPr>
        <w:ind w:left="420"/>
        <w:rPr>
          <w:rFonts w:ascii="Times New Roman" w:eastAsia="黑体"/>
        </w:rPr>
      </w:pPr>
      <w:r w:rsidRPr="00947DB7">
        <w:rPr>
          <w:rFonts w:ascii="Times New Roman" w:eastAsia="黑体"/>
        </w:rPr>
        <w:t>木质家具制造</w:t>
      </w:r>
      <w:r w:rsidRPr="00947DB7">
        <w:rPr>
          <w:rFonts w:ascii="Times New Roman" w:eastAsia="黑体"/>
        </w:rPr>
        <w:t xml:space="preserve">  wooden furniture manufacturing</w:t>
      </w:r>
    </w:p>
    <w:p w14:paraId="1ECF93B1" w14:textId="77777777" w:rsidR="0053690B" w:rsidRPr="00947DB7" w:rsidRDefault="00664BFE">
      <w:pPr>
        <w:pStyle w:val="affffff1"/>
        <w:ind w:firstLine="420"/>
        <w:rPr>
          <w:rFonts w:ascii="Times New Roman"/>
        </w:rPr>
      </w:pPr>
      <w:r w:rsidRPr="00947DB7">
        <w:rPr>
          <w:rFonts w:ascii="Times New Roman"/>
        </w:rPr>
        <w:t>以天然木材和木质人造板为主要材料，配以其</w:t>
      </w:r>
      <w:r w:rsidRPr="00947DB7">
        <w:rPr>
          <w:rFonts w:ascii="Times New Roman"/>
        </w:rPr>
        <w:t>他辅料（如涂料、饰面材料、玻璃、五金配件等）制作各种家具的生产活动。</w:t>
      </w:r>
    </w:p>
    <w:p w14:paraId="1C61A679" w14:textId="77777777" w:rsidR="0053690B" w:rsidRPr="00947DB7" w:rsidRDefault="00664BFE">
      <w:pPr>
        <w:pStyle w:val="affffffffffff7"/>
        <w:rPr>
          <w:rFonts w:ascii="Times New Roman"/>
          <w:szCs w:val="21"/>
        </w:rPr>
      </w:pPr>
      <w:r w:rsidRPr="00947DB7">
        <w:rPr>
          <w:rFonts w:ascii="Times New Roman"/>
          <w:szCs w:val="21"/>
        </w:rPr>
        <w:t>[</w:t>
      </w:r>
      <w:r w:rsidRPr="00947DB7">
        <w:rPr>
          <w:rFonts w:ascii="Times New Roman"/>
          <w:szCs w:val="21"/>
        </w:rPr>
        <w:t>来源：</w:t>
      </w:r>
      <w:r w:rsidRPr="00947DB7">
        <w:rPr>
          <w:rFonts w:ascii="Times New Roman"/>
          <w:szCs w:val="21"/>
        </w:rPr>
        <w:t>HJ 1180—2021</w:t>
      </w:r>
      <w:r w:rsidRPr="00947DB7">
        <w:rPr>
          <w:rFonts w:ascii="Times New Roman"/>
          <w:szCs w:val="21"/>
        </w:rPr>
        <w:t>，</w:t>
      </w:r>
      <w:r w:rsidRPr="00947DB7">
        <w:rPr>
          <w:rFonts w:ascii="Times New Roman"/>
          <w:szCs w:val="21"/>
        </w:rPr>
        <w:t xml:space="preserve">3.2] </w:t>
      </w:r>
    </w:p>
    <w:p w14:paraId="693C3A22" w14:textId="77777777" w:rsidR="0053690B" w:rsidRPr="00947DB7" w:rsidRDefault="0053690B">
      <w:pPr>
        <w:pStyle w:val="affffffffffff0"/>
        <w:ind w:left="420" w:hangingChars="200" w:hanging="420"/>
        <w:rPr>
          <w:rFonts w:ascii="Times New Roman"/>
        </w:rPr>
      </w:pPr>
    </w:p>
    <w:p w14:paraId="468F23CF" w14:textId="77777777" w:rsidR="0053690B" w:rsidRPr="00947DB7" w:rsidRDefault="00664BFE">
      <w:pPr>
        <w:pStyle w:val="affffffffffff0"/>
        <w:numPr>
          <w:ilvl w:val="0"/>
          <w:numId w:val="0"/>
        </w:numPr>
        <w:ind w:left="420"/>
        <w:rPr>
          <w:rFonts w:ascii="Times New Roman" w:eastAsia="黑体"/>
        </w:rPr>
      </w:pPr>
      <w:r w:rsidRPr="00947DB7">
        <w:rPr>
          <w:rFonts w:ascii="Times New Roman" w:eastAsia="黑体"/>
        </w:rPr>
        <w:t>限定性指标</w:t>
      </w:r>
      <w:r w:rsidRPr="00947DB7">
        <w:rPr>
          <w:rFonts w:ascii="Times New Roman" w:eastAsia="黑体"/>
        </w:rPr>
        <w:t xml:space="preserve">  restrictive indicators</w:t>
      </w:r>
    </w:p>
    <w:p w14:paraId="7C5DA6E5" w14:textId="77777777" w:rsidR="0053690B" w:rsidRPr="00947DB7" w:rsidRDefault="00664BFE">
      <w:pPr>
        <w:pStyle w:val="affffff1"/>
        <w:ind w:firstLine="420"/>
        <w:rPr>
          <w:rFonts w:ascii="Times New Roman"/>
        </w:rPr>
      </w:pPr>
      <w:r w:rsidRPr="00947DB7">
        <w:rPr>
          <w:rFonts w:ascii="Times New Roman"/>
        </w:rPr>
        <w:t>在清洁生产水平评价体系指标中规定的，对节能减排有重大影响的指标，或者法律法规严格规定、相关标准强制执行的指标。</w:t>
      </w:r>
    </w:p>
    <w:p w14:paraId="2FD89235" w14:textId="77777777" w:rsidR="0053690B" w:rsidRPr="00947DB7" w:rsidRDefault="0053690B">
      <w:pPr>
        <w:pStyle w:val="affffffffffff0"/>
        <w:ind w:left="420" w:hangingChars="200" w:hanging="420"/>
        <w:rPr>
          <w:rFonts w:ascii="Times New Roman"/>
        </w:rPr>
      </w:pPr>
    </w:p>
    <w:p w14:paraId="226DCE34" w14:textId="77777777" w:rsidR="0053690B" w:rsidRPr="00947DB7" w:rsidRDefault="00664BFE">
      <w:pPr>
        <w:pStyle w:val="affffffffffff0"/>
        <w:numPr>
          <w:ilvl w:val="2"/>
          <w:numId w:val="0"/>
        </w:numPr>
        <w:ind w:firstLineChars="200" w:firstLine="420"/>
        <w:rPr>
          <w:rFonts w:ascii="Times New Roman"/>
        </w:rPr>
      </w:pPr>
      <w:r w:rsidRPr="00947DB7">
        <w:rPr>
          <w:rFonts w:ascii="Times New Roman" w:eastAsia="黑体"/>
        </w:rPr>
        <w:t>挥发性有机物</w:t>
      </w:r>
      <w:r w:rsidRPr="00947DB7">
        <w:rPr>
          <w:rFonts w:ascii="Times New Roman" w:eastAsia="黑体"/>
        </w:rPr>
        <w:t xml:space="preserve">  volatile organic compounds</w:t>
      </w:r>
      <w:r w:rsidRPr="00947DB7">
        <w:rPr>
          <w:rFonts w:ascii="Times New Roman" w:eastAsia="黑体"/>
        </w:rPr>
        <w:t>（</w:t>
      </w:r>
      <w:r w:rsidRPr="00947DB7">
        <w:rPr>
          <w:rFonts w:ascii="Times New Roman" w:eastAsia="黑体"/>
        </w:rPr>
        <w:t>VOCs</w:t>
      </w:r>
      <w:r w:rsidRPr="00947DB7">
        <w:rPr>
          <w:rFonts w:ascii="Times New Roman" w:eastAsia="黑体"/>
        </w:rPr>
        <w:t>）</w:t>
      </w:r>
    </w:p>
    <w:p w14:paraId="698C5749" w14:textId="77777777" w:rsidR="0053690B" w:rsidRPr="00947DB7" w:rsidRDefault="00664BFE">
      <w:pPr>
        <w:pStyle w:val="affffff1"/>
        <w:ind w:firstLine="420"/>
        <w:rPr>
          <w:rFonts w:ascii="Times New Roman"/>
        </w:rPr>
      </w:pPr>
      <w:r w:rsidRPr="00947DB7">
        <w:rPr>
          <w:rFonts w:ascii="Times New Roman"/>
        </w:rPr>
        <w:t>参与大气光化学反应的有机化合物，或者根据有关规定确定的有机化合物。</w:t>
      </w:r>
    </w:p>
    <w:p w14:paraId="47FD86C7" w14:textId="77777777" w:rsidR="0053690B" w:rsidRPr="00947DB7" w:rsidRDefault="00664BFE">
      <w:pPr>
        <w:pStyle w:val="affffff1"/>
        <w:ind w:firstLine="420"/>
        <w:rPr>
          <w:rFonts w:ascii="Times New Roman"/>
        </w:rPr>
      </w:pPr>
      <w:r w:rsidRPr="00947DB7">
        <w:rPr>
          <w:rFonts w:ascii="Times New Roman"/>
        </w:rPr>
        <w:t>本文件采用非甲烷总烃（以</w:t>
      </w:r>
      <w:r w:rsidRPr="00947DB7">
        <w:rPr>
          <w:rFonts w:ascii="Times New Roman"/>
        </w:rPr>
        <w:t>NMHC</w:t>
      </w:r>
      <w:r w:rsidRPr="00947DB7">
        <w:rPr>
          <w:rFonts w:ascii="Times New Roman"/>
        </w:rPr>
        <w:t>表示）作为污染物控制项目。</w:t>
      </w:r>
    </w:p>
    <w:p w14:paraId="6428526A" w14:textId="77777777" w:rsidR="0053690B" w:rsidRPr="00947DB7" w:rsidRDefault="00664BFE">
      <w:pPr>
        <w:pStyle w:val="affffffffffff7"/>
        <w:rPr>
          <w:rFonts w:ascii="Times New Roman"/>
          <w:szCs w:val="21"/>
        </w:rPr>
      </w:pPr>
      <w:r w:rsidRPr="00947DB7">
        <w:rPr>
          <w:rFonts w:ascii="Times New Roman"/>
          <w:szCs w:val="21"/>
        </w:rPr>
        <w:t>[</w:t>
      </w:r>
      <w:r w:rsidRPr="00947DB7">
        <w:rPr>
          <w:rFonts w:ascii="Times New Roman"/>
          <w:szCs w:val="21"/>
        </w:rPr>
        <w:t>来源：</w:t>
      </w:r>
      <w:r w:rsidRPr="00947DB7">
        <w:rPr>
          <w:rFonts w:ascii="Times New Roman"/>
          <w:szCs w:val="21"/>
        </w:rPr>
        <w:t>GB 37822—2019</w:t>
      </w:r>
      <w:r w:rsidRPr="00947DB7">
        <w:rPr>
          <w:rFonts w:ascii="Times New Roman"/>
          <w:szCs w:val="21"/>
        </w:rPr>
        <w:t>，</w:t>
      </w:r>
      <w:r w:rsidRPr="00947DB7">
        <w:rPr>
          <w:rFonts w:ascii="Times New Roman"/>
          <w:szCs w:val="21"/>
        </w:rPr>
        <w:t>3.1</w:t>
      </w:r>
      <w:r w:rsidRPr="00947DB7">
        <w:rPr>
          <w:rFonts w:ascii="Times New Roman"/>
          <w:szCs w:val="21"/>
        </w:rPr>
        <w:t>，有修改</w:t>
      </w:r>
      <w:r w:rsidRPr="00947DB7">
        <w:rPr>
          <w:rFonts w:ascii="Times New Roman"/>
          <w:szCs w:val="21"/>
        </w:rPr>
        <w:t xml:space="preserve">] </w:t>
      </w:r>
    </w:p>
    <w:p w14:paraId="79EE8957" w14:textId="77777777" w:rsidR="0053690B" w:rsidRPr="00947DB7" w:rsidRDefault="0053690B">
      <w:pPr>
        <w:pStyle w:val="affffffffffff0"/>
        <w:ind w:left="420" w:hangingChars="200" w:hanging="420"/>
        <w:rPr>
          <w:rFonts w:ascii="Times New Roman" w:eastAsia="黑体"/>
        </w:rPr>
      </w:pPr>
    </w:p>
    <w:p w14:paraId="4F17D0D5" w14:textId="77777777" w:rsidR="0053690B" w:rsidRPr="00947DB7" w:rsidRDefault="00664BFE">
      <w:pPr>
        <w:pStyle w:val="affffffffffff0"/>
        <w:numPr>
          <w:ilvl w:val="0"/>
          <w:numId w:val="0"/>
        </w:numPr>
        <w:ind w:left="420"/>
        <w:rPr>
          <w:rFonts w:ascii="Times New Roman" w:eastAsia="黑体"/>
        </w:rPr>
      </w:pPr>
      <w:r w:rsidRPr="00947DB7">
        <w:rPr>
          <w:rFonts w:ascii="Times New Roman" w:eastAsia="黑体"/>
        </w:rPr>
        <w:t>简易型（经济型）数控系统</w:t>
      </w:r>
      <w:r w:rsidRPr="00947DB7">
        <w:rPr>
          <w:rFonts w:ascii="Times New Roman" w:eastAsia="黑体"/>
        </w:rPr>
        <w:t xml:space="preserve">  simple numerical control system</w:t>
      </w:r>
    </w:p>
    <w:p w14:paraId="5FB34987" w14:textId="77777777" w:rsidR="0053690B" w:rsidRPr="00947DB7" w:rsidRDefault="00664BFE">
      <w:pPr>
        <w:pStyle w:val="affffff1"/>
        <w:ind w:firstLine="420"/>
        <w:rPr>
          <w:rFonts w:ascii="Times New Roman"/>
          <w:szCs w:val="21"/>
        </w:rPr>
      </w:pPr>
      <w:r w:rsidRPr="00947DB7">
        <w:rPr>
          <w:rFonts w:ascii="Times New Roman"/>
        </w:rPr>
        <w:t>具有基本的直线和圆弧插补控制功能的机床数控系统。</w:t>
      </w:r>
    </w:p>
    <w:p w14:paraId="7C18AB30" w14:textId="77777777" w:rsidR="0053690B" w:rsidRPr="00947DB7" w:rsidRDefault="00664BFE">
      <w:pPr>
        <w:pStyle w:val="affffffffffff7"/>
        <w:rPr>
          <w:rFonts w:ascii="Times New Roman"/>
          <w:szCs w:val="21"/>
        </w:rPr>
      </w:pPr>
      <w:r w:rsidRPr="00947DB7">
        <w:rPr>
          <w:rFonts w:ascii="Times New Roman"/>
          <w:szCs w:val="21"/>
        </w:rPr>
        <w:t>[</w:t>
      </w:r>
      <w:r w:rsidRPr="00947DB7">
        <w:rPr>
          <w:rFonts w:ascii="Times New Roman"/>
          <w:szCs w:val="21"/>
        </w:rPr>
        <w:t>来源：</w:t>
      </w:r>
      <w:r w:rsidRPr="00947DB7">
        <w:rPr>
          <w:rFonts w:ascii="Times New Roman"/>
          <w:szCs w:val="21"/>
        </w:rPr>
        <w:t>JB/T 11989—2014</w:t>
      </w:r>
      <w:r w:rsidRPr="00947DB7">
        <w:rPr>
          <w:rFonts w:ascii="Times New Roman"/>
          <w:szCs w:val="21"/>
        </w:rPr>
        <w:t>，</w:t>
      </w:r>
      <w:r w:rsidRPr="00947DB7">
        <w:rPr>
          <w:rFonts w:ascii="Times New Roman"/>
          <w:szCs w:val="21"/>
        </w:rPr>
        <w:t xml:space="preserve">2.1.4] </w:t>
      </w:r>
    </w:p>
    <w:p w14:paraId="596C46E6" w14:textId="77777777" w:rsidR="0053690B" w:rsidRPr="00947DB7" w:rsidRDefault="0053690B">
      <w:pPr>
        <w:pStyle w:val="affffffffffff0"/>
        <w:ind w:left="420" w:hangingChars="200" w:hanging="420"/>
        <w:rPr>
          <w:rFonts w:ascii="Times New Roman" w:eastAsia="黑体"/>
        </w:rPr>
      </w:pPr>
    </w:p>
    <w:p w14:paraId="29E8C624" w14:textId="77777777" w:rsidR="0053690B" w:rsidRPr="00947DB7" w:rsidRDefault="00664BFE">
      <w:pPr>
        <w:pStyle w:val="affffffffffff0"/>
        <w:numPr>
          <w:ilvl w:val="0"/>
          <w:numId w:val="0"/>
        </w:numPr>
        <w:ind w:left="420"/>
        <w:rPr>
          <w:rFonts w:ascii="Times New Roman" w:eastAsia="黑体"/>
        </w:rPr>
      </w:pPr>
      <w:r w:rsidRPr="00947DB7">
        <w:rPr>
          <w:rFonts w:ascii="Times New Roman" w:eastAsia="黑体"/>
        </w:rPr>
        <w:t>高性能型（高档型）数控系统</w:t>
      </w:r>
      <w:r w:rsidRPr="00947DB7">
        <w:rPr>
          <w:rFonts w:ascii="Times New Roman" w:eastAsia="黑体"/>
        </w:rPr>
        <w:t xml:space="preserve">  high-performance </w:t>
      </w:r>
      <w:r w:rsidRPr="00947DB7">
        <w:rPr>
          <w:rFonts w:ascii="Times New Roman" w:eastAsia="黑体"/>
        </w:rPr>
        <w:t>（</w:t>
      </w:r>
      <w:r w:rsidRPr="00947DB7">
        <w:rPr>
          <w:rFonts w:ascii="Times New Roman" w:eastAsia="黑体"/>
        </w:rPr>
        <w:t>high-grade</w:t>
      </w:r>
      <w:r w:rsidRPr="00947DB7">
        <w:rPr>
          <w:rFonts w:ascii="Times New Roman" w:eastAsia="黑体"/>
        </w:rPr>
        <w:t>）</w:t>
      </w:r>
      <w:r w:rsidRPr="00947DB7">
        <w:rPr>
          <w:rFonts w:ascii="Times New Roman" w:eastAsia="黑体"/>
        </w:rPr>
        <w:t xml:space="preserve"> numerical control system</w:t>
      </w:r>
    </w:p>
    <w:p w14:paraId="62060BB9" w14:textId="77777777" w:rsidR="0053690B" w:rsidRPr="00947DB7" w:rsidRDefault="00664BFE">
      <w:pPr>
        <w:pStyle w:val="affffff1"/>
        <w:ind w:firstLine="420"/>
        <w:rPr>
          <w:rFonts w:ascii="Times New Roman"/>
        </w:rPr>
      </w:pPr>
      <w:r w:rsidRPr="00947DB7">
        <w:rPr>
          <w:rFonts w:ascii="Times New Roman"/>
        </w:rPr>
        <w:t>具有多种功能或</w:t>
      </w:r>
      <w:r w:rsidRPr="00947DB7">
        <w:rPr>
          <w:rFonts w:ascii="Times New Roman"/>
        </w:rPr>
        <w:t>/</w:t>
      </w:r>
      <w:r w:rsidRPr="00947DB7">
        <w:rPr>
          <w:rFonts w:ascii="Times New Roman"/>
        </w:rPr>
        <w:t>和复合功能的机床数控系统。</w:t>
      </w:r>
    </w:p>
    <w:p w14:paraId="1CFC9E56" w14:textId="77777777" w:rsidR="0053690B" w:rsidRPr="00947DB7" w:rsidRDefault="00664BFE">
      <w:pPr>
        <w:pStyle w:val="affffff1"/>
        <w:ind w:firstLine="420"/>
        <w:rPr>
          <w:rFonts w:ascii="Times New Roman"/>
        </w:rPr>
      </w:pPr>
      <w:r w:rsidRPr="00947DB7">
        <w:rPr>
          <w:rFonts w:ascii="Times New Roman"/>
        </w:rPr>
        <w:t>[</w:t>
      </w:r>
      <w:r w:rsidRPr="00947DB7">
        <w:rPr>
          <w:rFonts w:ascii="Times New Roman"/>
        </w:rPr>
        <w:t>来源：</w:t>
      </w:r>
      <w:r w:rsidRPr="00947DB7">
        <w:rPr>
          <w:rFonts w:ascii="Times New Roman"/>
        </w:rPr>
        <w:t>JB/T 11989—2014</w:t>
      </w:r>
      <w:r w:rsidRPr="00947DB7">
        <w:rPr>
          <w:rFonts w:ascii="Times New Roman"/>
        </w:rPr>
        <w:t>，</w:t>
      </w:r>
      <w:r w:rsidRPr="00947DB7">
        <w:rPr>
          <w:rFonts w:ascii="Times New Roman"/>
        </w:rPr>
        <w:t xml:space="preserve">2.1.5] </w:t>
      </w:r>
    </w:p>
    <w:p w14:paraId="225312D3" w14:textId="77777777" w:rsidR="0053690B" w:rsidRPr="00947DB7" w:rsidRDefault="0053690B">
      <w:pPr>
        <w:pStyle w:val="affffffffffff0"/>
        <w:ind w:left="420" w:hangingChars="200" w:hanging="420"/>
        <w:rPr>
          <w:rFonts w:ascii="Times New Roman" w:eastAsia="黑体"/>
        </w:rPr>
      </w:pPr>
    </w:p>
    <w:p w14:paraId="6805EA5D" w14:textId="77777777" w:rsidR="0053690B" w:rsidRPr="00947DB7" w:rsidRDefault="00664BFE">
      <w:pPr>
        <w:pStyle w:val="affffffffffff0"/>
        <w:numPr>
          <w:ilvl w:val="0"/>
          <w:numId w:val="0"/>
        </w:numPr>
        <w:ind w:left="420"/>
        <w:rPr>
          <w:rFonts w:ascii="Times New Roman" w:eastAsia="黑体"/>
        </w:rPr>
      </w:pPr>
      <w:r w:rsidRPr="00947DB7">
        <w:rPr>
          <w:rFonts w:ascii="Times New Roman" w:eastAsia="黑体"/>
        </w:rPr>
        <w:t>普及型数控系统</w:t>
      </w:r>
      <w:r w:rsidRPr="00947DB7">
        <w:rPr>
          <w:rFonts w:ascii="Times New Roman" w:eastAsia="黑体"/>
        </w:rPr>
        <w:t xml:space="preserve">  p</w:t>
      </w:r>
      <w:r w:rsidRPr="00947DB7">
        <w:rPr>
          <w:rFonts w:ascii="Times New Roman" w:eastAsia="黑体"/>
        </w:rPr>
        <w:t>opular numerical control system</w:t>
      </w:r>
    </w:p>
    <w:p w14:paraId="45FCD717" w14:textId="77777777" w:rsidR="0053690B" w:rsidRPr="00947DB7" w:rsidRDefault="00664BFE">
      <w:pPr>
        <w:pStyle w:val="affffff1"/>
        <w:ind w:firstLine="420"/>
        <w:rPr>
          <w:rFonts w:ascii="Times New Roman"/>
        </w:rPr>
      </w:pPr>
      <w:r w:rsidRPr="00947DB7">
        <w:rPr>
          <w:rFonts w:ascii="Times New Roman"/>
        </w:rPr>
        <w:t>介于简易型与高性能型之间的机床数控系统。</w:t>
      </w:r>
    </w:p>
    <w:p w14:paraId="0FD45703" w14:textId="77777777" w:rsidR="0053690B" w:rsidRPr="00947DB7" w:rsidRDefault="00664BFE">
      <w:pPr>
        <w:pStyle w:val="affffff1"/>
        <w:ind w:firstLine="420"/>
        <w:rPr>
          <w:rFonts w:ascii="Times New Roman"/>
        </w:rPr>
      </w:pPr>
      <w:r w:rsidRPr="00947DB7">
        <w:rPr>
          <w:rFonts w:ascii="Times New Roman"/>
        </w:rPr>
        <w:t>[</w:t>
      </w:r>
      <w:r w:rsidRPr="00947DB7">
        <w:rPr>
          <w:rFonts w:ascii="Times New Roman"/>
        </w:rPr>
        <w:t>来源：</w:t>
      </w:r>
      <w:r w:rsidRPr="00947DB7">
        <w:rPr>
          <w:rFonts w:ascii="Times New Roman"/>
        </w:rPr>
        <w:t>JB/T 11989—2014</w:t>
      </w:r>
      <w:r w:rsidRPr="00947DB7">
        <w:rPr>
          <w:rFonts w:ascii="Times New Roman"/>
        </w:rPr>
        <w:t>，</w:t>
      </w:r>
      <w:r w:rsidRPr="00947DB7">
        <w:rPr>
          <w:rFonts w:ascii="Times New Roman"/>
        </w:rPr>
        <w:t xml:space="preserve">2.1.6] </w:t>
      </w:r>
    </w:p>
    <w:p w14:paraId="601AD6C5" w14:textId="77777777" w:rsidR="0053690B" w:rsidRPr="00947DB7" w:rsidRDefault="00664BFE">
      <w:pPr>
        <w:pStyle w:val="afff2"/>
        <w:spacing w:before="312" w:after="312"/>
        <w:rPr>
          <w:rFonts w:ascii="Times New Roman"/>
        </w:rPr>
      </w:pPr>
      <w:bookmarkStart w:id="30" w:name="_Toc108084850"/>
      <w:bookmarkStart w:id="31" w:name="_Toc108084691"/>
      <w:r w:rsidRPr="00947DB7">
        <w:rPr>
          <w:rFonts w:ascii="Times New Roman"/>
        </w:rPr>
        <w:t>评价指标体系</w:t>
      </w:r>
      <w:bookmarkEnd w:id="30"/>
      <w:bookmarkEnd w:id="31"/>
    </w:p>
    <w:p w14:paraId="00AE24C1" w14:textId="77777777" w:rsidR="0053690B" w:rsidRPr="00947DB7" w:rsidRDefault="00664BFE">
      <w:pPr>
        <w:pStyle w:val="affffff1"/>
        <w:ind w:firstLine="420"/>
        <w:rPr>
          <w:rFonts w:ascii="Times New Roman"/>
        </w:rPr>
      </w:pPr>
      <w:r w:rsidRPr="00947DB7">
        <w:rPr>
          <w:rFonts w:ascii="Times New Roman"/>
        </w:rPr>
        <w:t>木质家具制造企业清洁生产评价指标体系见表</w:t>
      </w:r>
      <w:r w:rsidRPr="00947DB7">
        <w:rPr>
          <w:rFonts w:ascii="Times New Roman"/>
        </w:rPr>
        <w:t>1</w:t>
      </w:r>
      <w:r w:rsidRPr="00947DB7">
        <w:rPr>
          <w:rFonts w:ascii="Times New Roman"/>
        </w:rPr>
        <w:t>。</w:t>
      </w:r>
    </w:p>
    <w:p w14:paraId="33C4A3C8" w14:textId="77777777" w:rsidR="0053690B" w:rsidRPr="00947DB7" w:rsidRDefault="0053690B">
      <w:pPr>
        <w:pStyle w:val="affffff1"/>
        <w:ind w:firstLineChars="0" w:firstLine="0"/>
        <w:rPr>
          <w:rFonts w:ascii="Times New Roman"/>
        </w:rPr>
        <w:sectPr w:rsidR="0053690B" w:rsidRPr="00947DB7">
          <w:footerReference w:type="default" r:id="rId16"/>
          <w:pgSz w:w="11906" w:h="16838"/>
          <w:pgMar w:top="2410" w:right="1134" w:bottom="1134" w:left="1134" w:header="1418" w:footer="1134" w:gutter="284"/>
          <w:pgNumType w:start="1"/>
          <w:cols w:space="425"/>
          <w:formProt w:val="0"/>
          <w:docGrid w:type="lines" w:linePitch="312"/>
        </w:sectPr>
      </w:pPr>
    </w:p>
    <w:p w14:paraId="19CBF4D2" w14:textId="77777777" w:rsidR="0053690B" w:rsidRPr="00947DB7" w:rsidRDefault="00664BFE">
      <w:pPr>
        <w:pStyle w:val="affffffffffff8"/>
        <w:numPr>
          <w:ilvl w:val="0"/>
          <w:numId w:val="16"/>
        </w:numPr>
        <w:spacing w:before="120" w:after="120"/>
        <w:ind w:left="735"/>
        <w:rPr>
          <w:rFonts w:ascii="Times New Roman"/>
          <w:szCs w:val="21"/>
        </w:rPr>
      </w:pPr>
      <w:r w:rsidRPr="00947DB7">
        <w:rPr>
          <w:rFonts w:ascii="Times New Roman"/>
          <w:szCs w:val="21"/>
        </w:rPr>
        <w:lastRenderedPageBreak/>
        <w:t>木质家具制造业清洁生产评价指标体系</w:t>
      </w:r>
    </w:p>
    <w:tbl>
      <w:tblPr>
        <w:tblW w:w="1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53"/>
        <w:gridCol w:w="825"/>
        <w:gridCol w:w="708"/>
        <w:gridCol w:w="993"/>
        <w:gridCol w:w="1275"/>
        <w:gridCol w:w="851"/>
        <w:gridCol w:w="2898"/>
        <w:gridCol w:w="2756"/>
        <w:gridCol w:w="2757"/>
      </w:tblGrid>
      <w:tr w:rsidR="0053690B" w:rsidRPr="00947DB7" w14:paraId="708208DE" w14:textId="77777777" w:rsidTr="00DB09E0">
        <w:trPr>
          <w:trHeight w:val="20"/>
          <w:tblHeader/>
        </w:trPr>
        <w:tc>
          <w:tcPr>
            <w:tcW w:w="644" w:type="dxa"/>
          </w:tcPr>
          <w:p w14:paraId="407BCE01"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序号</w:t>
            </w:r>
          </w:p>
        </w:tc>
        <w:tc>
          <w:tcPr>
            <w:tcW w:w="653" w:type="dxa"/>
            <w:shd w:val="clear" w:color="auto" w:fill="auto"/>
            <w:vAlign w:val="center"/>
          </w:tcPr>
          <w:p w14:paraId="689AD6E9"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一级指标</w:t>
            </w:r>
          </w:p>
        </w:tc>
        <w:tc>
          <w:tcPr>
            <w:tcW w:w="825" w:type="dxa"/>
            <w:shd w:val="clear" w:color="auto" w:fill="auto"/>
            <w:vAlign w:val="center"/>
          </w:tcPr>
          <w:p w14:paraId="1733A960"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一级指标权重</w:t>
            </w:r>
          </w:p>
        </w:tc>
        <w:tc>
          <w:tcPr>
            <w:tcW w:w="1701" w:type="dxa"/>
            <w:gridSpan w:val="2"/>
            <w:shd w:val="clear" w:color="auto" w:fill="auto"/>
            <w:vAlign w:val="center"/>
          </w:tcPr>
          <w:p w14:paraId="33F57D9A"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二级指标</w:t>
            </w:r>
          </w:p>
        </w:tc>
        <w:tc>
          <w:tcPr>
            <w:tcW w:w="1275" w:type="dxa"/>
            <w:shd w:val="clear" w:color="auto" w:fill="auto"/>
            <w:vAlign w:val="center"/>
          </w:tcPr>
          <w:p w14:paraId="6BE0397C"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单位</w:t>
            </w:r>
          </w:p>
        </w:tc>
        <w:tc>
          <w:tcPr>
            <w:tcW w:w="851" w:type="dxa"/>
            <w:shd w:val="clear" w:color="auto" w:fill="auto"/>
            <w:vAlign w:val="center"/>
          </w:tcPr>
          <w:p w14:paraId="140A4143"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二级指标权重</w:t>
            </w:r>
          </w:p>
        </w:tc>
        <w:tc>
          <w:tcPr>
            <w:tcW w:w="2898" w:type="dxa"/>
            <w:shd w:val="clear" w:color="auto" w:fill="auto"/>
            <w:vAlign w:val="center"/>
          </w:tcPr>
          <w:p w14:paraId="68765A84"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Ⅰ</w:t>
            </w:r>
            <w:r w:rsidRPr="00947DB7">
              <w:rPr>
                <w:rFonts w:ascii="Times New Roman" w:eastAsia="黑体" w:hAnsi="Times New Roman"/>
                <w:kern w:val="0"/>
                <w:sz w:val="18"/>
                <w:szCs w:val="18"/>
              </w:rPr>
              <w:t>级基准值</w:t>
            </w:r>
          </w:p>
        </w:tc>
        <w:tc>
          <w:tcPr>
            <w:tcW w:w="2756" w:type="dxa"/>
            <w:shd w:val="clear" w:color="auto" w:fill="auto"/>
            <w:vAlign w:val="center"/>
          </w:tcPr>
          <w:p w14:paraId="1F7B561E"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Ⅱ</w:t>
            </w:r>
            <w:r w:rsidRPr="00947DB7">
              <w:rPr>
                <w:rFonts w:ascii="Times New Roman" w:eastAsia="黑体" w:hAnsi="Times New Roman"/>
                <w:kern w:val="0"/>
                <w:sz w:val="18"/>
                <w:szCs w:val="18"/>
              </w:rPr>
              <w:t>级基准值</w:t>
            </w:r>
          </w:p>
        </w:tc>
        <w:tc>
          <w:tcPr>
            <w:tcW w:w="2757" w:type="dxa"/>
            <w:shd w:val="clear" w:color="auto" w:fill="auto"/>
            <w:vAlign w:val="center"/>
          </w:tcPr>
          <w:p w14:paraId="59A38068" w14:textId="77777777" w:rsidR="0053690B" w:rsidRPr="00947DB7" w:rsidRDefault="00664BFE">
            <w:pPr>
              <w:widowControl/>
              <w:jc w:val="center"/>
              <w:rPr>
                <w:rFonts w:ascii="Times New Roman" w:eastAsia="黑体" w:hAnsi="Times New Roman"/>
                <w:kern w:val="0"/>
                <w:sz w:val="18"/>
                <w:szCs w:val="18"/>
              </w:rPr>
            </w:pPr>
            <w:r w:rsidRPr="00947DB7">
              <w:rPr>
                <w:rFonts w:ascii="Times New Roman" w:eastAsia="黑体" w:hAnsi="Times New Roman"/>
                <w:kern w:val="0"/>
                <w:sz w:val="18"/>
                <w:szCs w:val="18"/>
              </w:rPr>
              <w:t>Ⅲ</w:t>
            </w:r>
            <w:r w:rsidRPr="00947DB7">
              <w:rPr>
                <w:rFonts w:ascii="Times New Roman" w:eastAsia="黑体" w:hAnsi="Times New Roman"/>
                <w:kern w:val="0"/>
                <w:sz w:val="18"/>
                <w:szCs w:val="18"/>
              </w:rPr>
              <w:t>级基准值</w:t>
            </w:r>
          </w:p>
        </w:tc>
      </w:tr>
      <w:tr w:rsidR="0053690B" w:rsidRPr="00947DB7" w14:paraId="511B443B" w14:textId="77777777" w:rsidTr="00DB09E0">
        <w:trPr>
          <w:trHeight w:val="846"/>
        </w:trPr>
        <w:tc>
          <w:tcPr>
            <w:tcW w:w="644" w:type="dxa"/>
            <w:vMerge w:val="restart"/>
            <w:vAlign w:val="center"/>
          </w:tcPr>
          <w:p w14:paraId="479B2CDA"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653" w:type="dxa"/>
            <w:vMerge w:val="restart"/>
            <w:shd w:val="clear" w:color="auto" w:fill="auto"/>
            <w:vAlign w:val="center"/>
          </w:tcPr>
          <w:p w14:paraId="271478F2" w14:textId="77777777" w:rsidR="0053690B" w:rsidRPr="00947DB7" w:rsidRDefault="00664BFE">
            <w:pPr>
              <w:jc w:val="left"/>
              <w:rPr>
                <w:rFonts w:ascii="Times New Roman" w:hAnsi="Times New Roman"/>
                <w:kern w:val="0"/>
                <w:sz w:val="18"/>
                <w:szCs w:val="18"/>
              </w:rPr>
            </w:pPr>
            <w:r w:rsidRPr="00947DB7">
              <w:rPr>
                <w:rFonts w:ascii="Times New Roman" w:hAnsi="Times New Roman"/>
                <w:kern w:val="0"/>
                <w:sz w:val="18"/>
                <w:szCs w:val="18"/>
              </w:rPr>
              <w:t>生产工艺及装备</w:t>
            </w:r>
          </w:p>
        </w:tc>
        <w:tc>
          <w:tcPr>
            <w:tcW w:w="825" w:type="dxa"/>
            <w:vMerge w:val="restart"/>
            <w:shd w:val="clear" w:color="auto" w:fill="auto"/>
            <w:vAlign w:val="center"/>
          </w:tcPr>
          <w:p w14:paraId="577095E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22</w:t>
            </w:r>
          </w:p>
        </w:tc>
        <w:tc>
          <w:tcPr>
            <w:tcW w:w="1701" w:type="dxa"/>
            <w:gridSpan w:val="2"/>
            <w:vMerge w:val="restart"/>
            <w:shd w:val="clear" w:color="auto" w:fill="auto"/>
            <w:vAlign w:val="center"/>
          </w:tcPr>
          <w:p w14:paraId="1533D5C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机加工</w:t>
            </w:r>
          </w:p>
        </w:tc>
        <w:tc>
          <w:tcPr>
            <w:tcW w:w="1275" w:type="dxa"/>
            <w:shd w:val="clear" w:color="auto" w:fill="auto"/>
            <w:vAlign w:val="center"/>
          </w:tcPr>
          <w:p w14:paraId="009BF2E2" w14:textId="77777777" w:rsidR="0053690B" w:rsidRPr="00947DB7" w:rsidRDefault="00664BFE">
            <w:pPr>
              <w:widowControl/>
              <w:jc w:val="center"/>
              <w:rPr>
                <w:rFonts w:ascii="Times New Roman" w:eastAsiaTheme="minorEastAsia" w:hAnsi="Times New Roman"/>
                <w:kern w:val="0"/>
                <w:sz w:val="18"/>
                <w:szCs w:val="18"/>
              </w:rPr>
            </w:pPr>
            <w:r w:rsidRPr="00947DB7">
              <w:rPr>
                <w:rFonts w:ascii="Times New Roman" w:eastAsiaTheme="minorEastAsia" w:hAnsi="Times New Roman"/>
                <w:kern w:val="0"/>
                <w:sz w:val="18"/>
                <w:szCs w:val="18"/>
              </w:rPr>
              <w:t>-</w:t>
            </w:r>
          </w:p>
        </w:tc>
        <w:tc>
          <w:tcPr>
            <w:tcW w:w="851" w:type="dxa"/>
            <w:shd w:val="clear" w:color="auto" w:fill="auto"/>
            <w:vAlign w:val="center"/>
          </w:tcPr>
          <w:p w14:paraId="79C16A3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4</w:t>
            </w:r>
          </w:p>
        </w:tc>
        <w:tc>
          <w:tcPr>
            <w:tcW w:w="2898" w:type="dxa"/>
            <w:shd w:val="clear" w:color="auto" w:fill="auto"/>
            <w:vAlign w:val="center"/>
          </w:tcPr>
          <w:p w14:paraId="0C13CC72"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配料、锯割、开榫、刨削、镂</w:t>
            </w:r>
            <w:proofErr w:type="gramStart"/>
            <w:r w:rsidRPr="00947DB7">
              <w:rPr>
                <w:rFonts w:ascii="Times New Roman" w:hAnsi="Times New Roman"/>
                <w:sz w:val="18"/>
                <w:szCs w:val="18"/>
              </w:rPr>
              <w:t>铣</w:t>
            </w:r>
            <w:proofErr w:type="gramEnd"/>
            <w:r w:rsidRPr="00947DB7">
              <w:rPr>
                <w:rFonts w:ascii="Times New Roman" w:hAnsi="Times New Roman"/>
                <w:sz w:val="18"/>
                <w:szCs w:val="18"/>
              </w:rPr>
              <w:t>、砂光等加工设备符合</w:t>
            </w:r>
            <w:r w:rsidRPr="00947DB7">
              <w:rPr>
                <w:rFonts w:ascii="Times New Roman" w:hAnsi="Times New Roman"/>
                <w:sz w:val="18"/>
                <w:szCs w:val="18"/>
              </w:rPr>
              <w:t>JB/T 11989</w:t>
            </w:r>
            <w:r w:rsidRPr="00947DB7">
              <w:rPr>
                <w:rFonts w:ascii="Times New Roman" w:hAnsi="Times New Roman"/>
                <w:sz w:val="18"/>
                <w:szCs w:val="18"/>
              </w:rPr>
              <w:t>中高性能数控系统性能要求。</w:t>
            </w:r>
          </w:p>
        </w:tc>
        <w:tc>
          <w:tcPr>
            <w:tcW w:w="2756" w:type="dxa"/>
            <w:shd w:val="clear" w:color="auto" w:fill="auto"/>
            <w:vAlign w:val="center"/>
          </w:tcPr>
          <w:p w14:paraId="6E96ECFB"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配料、锯割、开榫、刨削、镂</w:t>
            </w:r>
            <w:proofErr w:type="gramStart"/>
            <w:r w:rsidRPr="00947DB7">
              <w:rPr>
                <w:rFonts w:ascii="Times New Roman" w:hAnsi="Times New Roman"/>
                <w:sz w:val="18"/>
                <w:szCs w:val="18"/>
              </w:rPr>
              <w:t>铣</w:t>
            </w:r>
            <w:proofErr w:type="gramEnd"/>
            <w:r w:rsidRPr="00947DB7">
              <w:rPr>
                <w:rFonts w:ascii="Times New Roman" w:hAnsi="Times New Roman"/>
                <w:sz w:val="18"/>
                <w:szCs w:val="18"/>
              </w:rPr>
              <w:t>、砂光等加工设备符合</w:t>
            </w:r>
            <w:r w:rsidRPr="00947DB7">
              <w:rPr>
                <w:rFonts w:ascii="Times New Roman" w:hAnsi="Times New Roman"/>
                <w:sz w:val="18"/>
                <w:szCs w:val="18"/>
              </w:rPr>
              <w:t>JB/T 11989</w:t>
            </w:r>
            <w:r w:rsidRPr="00947DB7">
              <w:rPr>
                <w:rFonts w:ascii="Times New Roman" w:hAnsi="Times New Roman"/>
                <w:sz w:val="18"/>
                <w:szCs w:val="18"/>
              </w:rPr>
              <w:t>中普及型数控系统性能要求。</w:t>
            </w:r>
          </w:p>
        </w:tc>
        <w:tc>
          <w:tcPr>
            <w:tcW w:w="2757" w:type="dxa"/>
            <w:shd w:val="clear" w:color="auto" w:fill="auto"/>
            <w:vAlign w:val="center"/>
          </w:tcPr>
          <w:p w14:paraId="2F0E4289"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配料、锯割、开榫、刨削、镂</w:t>
            </w:r>
            <w:proofErr w:type="gramStart"/>
            <w:r w:rsidRPr="00947DB7">
              <w:rPr>
                <w:rFonts w:ascii="Times New Roman" w:hAnsi="Times New Roman"/>
                <w:sz w:val="18"/>
                <w:szCs w:val="18"/>
              </w:rPr>
              <w:t>铣</w:t>
            </w:r>
            <w:proofErr w:type="gramEnd"/>
            <w:r w:rsidRPr="00947DB7">
              <w:rPr>
                <w:rFonts w:ascii="Times New Roman" w:hAnsi="Times New Roman"/>
                <w:sz w:val="18"/>
                <w:szCs w:val="18"/>
              </w:rPr>
              <w:t>、砂光等加工设备符合</w:t>
            </w:r>
            <w:r w:rsidRPr="00947DB7">
              <w:rPr>
                <w:rFonts w:ascii="Times New Roman" w:hAnsi="Times New Roman"/>
                <w:sz w:val="18"/>
                <w:szCs w:val="18"/>
              </w:rPr>
              <w:t>JB/T 11989</w:t>
            </w:r>
            <w:r w:rsidRPr="00947DB7">
              <w:rPr>
                <w:rFonts w:ascii="Times New Roman" w:hAnsi="Times New Roman"/>
                <w:sz w:val="18"/>
                <w:szCs w:val="18"/>
              </w:rPr>
              <w:t>中简易型数控系统性能要求。</w:t>
            </w:r>
          </w:p>
        </w:tc>
      </w:tr>
      <w:tr w:rsidR="0053690B" w:rsidRPr="00947DB7" w14:paraId="3ADC77E8" w14:textId="77777777" w:rsidTr="00DB09E0">
        <w:trPr>
          <w:trHeight w:val="309"/>
        </w:trPr>
        <w:tc>
          <w:tcPr>
            <w:tcW w:w="644" w:type="dxa"/>
            <w:vMerge/>
            <w:vAlign w:val="center"/>
          </w:tcPr>
          <w:p w14:paraId="1E1569B2"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36849879" w14:textId="77777777" w:rsidR="0053690B" w:rsidRPr="00947DB7" w:rsidRDefault="0053690B">
            <w:pPr>
              <w:jc w:val="left"/>
              <w:rPr>
                <w:rFonts w:ascii="Times New Roman" w:hAnsi="Times New Roman"/>
                <w:kern w:val="0"/>
                <w:sz w:val="18"/>
                <w:szCs w:val="18"/>
              </w:rPr>
            </w:pPr>
          </w:p>
        </w:tc>
        <w:tc>
          <w:tcPr>
            <w:tcW w:w="825" w:type="dxa"/>
            <w:vMerge/>
            <w:shd w:val="clear" w:color="auto" w:fill="auto"/>
            <w:vAlign w:val="center"/>
          </w:tcPr>
          <w:p w14:paraId="17DA2663" w14:textId="77777777" w:rsidR="0053690B" w:rsidRPr="00947DB7" w:rsidRDefault="0053690B">
            <w:pPr>
              <w:widowControl/>
              <w:jc w:val="left"/>
              <w:rPr>
                <w:rFonts w:ascii="Times New Roman" w:hAnsi="Times New Roman"/>
                <w:kern w:val="0"/>
                <w:sz w:val="18"/>
                <w:szCs w:val="18"/>
              </w:rPr>
            </w:pPr>
          </w:p>
        </w:tc>
        <w:tc>
          <w:tcPr>
            <w:tcW w:w="1701" w:type="dxa"/>
            <w:gridSpan w:val="2"/>
            <w:vMerge/>
            <w:shd w:val="clear" w:color="auto" w:fill="auto"/>
            <w:vAlign w:val="center"/>
          </w:tcPr>
          <w:p w14:paraId="26FF61EF" w14:textId="77777777" w:rsidR="0053690B" w:rsidRPr="00947DB7" w:rsidRDefault="0053690B">
            <w:pPr>
              <w:widowControl/>
              <w:jc w:val="center"/>
              <w:rPr>
                <w:rFonts w:ascii="Times New Roman" w:hAnsi="Times New Roman"/>
                <w:kern w:val="0"/>
                <w:sz w:val="18"/>
                <w:szCs w:val="18"/>
              </w:rPr>
            </w:pPr>
          </w:p>
        </w:tc>
        <w:tc>
          <w:tcPr>
            <w:tcW w:w="1275" w:type="dxa"/>
            <w:shd w:val="clear" w:color="auto" w:fill="auto"/>
            <w:vAlign w:val="center"/>
          </w:tcPr>
          <w:p w14:paraId="2E5CC99E" w14:textId="77777777" w:rsidR="0053690B" w:rsidRPr="00947DB7" w:rsidRDefault="00664BFE">
            <w:pPr>
              <w:widowControl/>
              <w:jc w:val="center"/>
              <w:rPr>
                <w:rFonts w:ascii="Times New Roman" w:eastAsiaTheme="minorEastAsia" w:hAnsi="Times New Roman"/>
                <w:kern w:val="0"/>
                <w:sz w:val="18"/>
                <w:szCs w:val="18"/>
              </w:rPr>
            </w:pPr>
            <w:r w:rsidRPr="00947DB7">
              <w:rPr>
                <w:rFonts w:ascii="Times New Roman" w:eastAsiaTheme="minorEastAsia" w:hAnsi="Times New Roman"/>
                <w:kern w:val="0"/>
                <w:sz w:val="18"/>
                <w:szCs w:val="18"/>
              </w:rPr>
              <w:t>-</w:t>
            </w:r>
          </w:p>
        </w:tc>
        <w:tc>
          <w:tcPr>
            <w:tcW w:w="851" w:type="dxa"/>
            <w:shd w:val="clear" w:color="auto" w:fill="auto"/>
            <w:vAlign w:val="center"/>
          </w:tcPr>
          <w:p w14:paraId="38AF8A4A"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41591532"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机加工机床数控率</w:t>
            </w:r>
            <w:r w:rsidRPr="00947DB7">
              <w:rPr>
                <w:rFonts w:ascii="Times New Roman" w:hAnsi="Times New Roman"/>
                <w:sz w:val="18"/>
                <w:szCs w:val="18"/>
              </w:rPr>
              <w:t>≥80%</w:t>
            </w:r>
            <w:r w:rsidRPr="00947DB7">
              <w:rPr>
                <w:rFonts w:ascii="Times New Roman" w:hAnsi="Times New Roman"/>
                <w:sz w:val="18"/>
                <w:szCs w:val="18"/>
              </w:rPr>
              <w:t>。</w:t>
            </w:r>
          </w:p>
        </w:tc>
        <w:tc>
          <w:tcPr>
            <w:tcW w:w="2756" w:type="dxa"/>
            <w:shd w:val="clear" w:color="auto" w:fill="auto"/>
            <w:vAlign w:val="center"/>
          </w:tcPr>
          <w:p w14:paraId="118EF09D"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机加工机床数控率</w:t>
            </w:r>
            <w:r w:rsidRPr="00947DB7">
              <w:rPr>
                <w:rFonts w:ascii="Times New Roman" w:hAnsi="Times New Roman"/>
                <w:sz w:val="18"/>
                <w:szCs w:val="18"/>
              </w:rPr>
              <w:t>≥55%</w:t>
            </w:r>
            <w:r w:rsidRPr="00947DB7">
              <w:rPr>
                <w:rFonts w:ascii="Times New Roman" w:hAnsi="Times New Roman"/>
                <w:sz w:val="18"/>
                <w:szCs w:val="18"/>
              </w:rPr>
              <w:t>。</w:t>
            </w:r>
          </w:p>
        </w:tc>
        <w:tc>
          <w:tcPr>
            <w:tcW w:w="2757" w:type="dxa"/>
            <w:shd w:val="clear" w:color="auto" w:fill="auto"/>
            <w:vAlign w:val="center"/>
          </w:tcPr>
          <w:p w14:paraId="33B17B85"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机加工机床数控率</w:t>
            </w:r>
            <w:r w:rsidRPr="00947DB7">
              <w:rPr>
                <w:rFonts w:ascii="Times New Roman" w:hAnsi="Times New Roman"/>
                <w:sz w:val="18"/>
                <w:szCs w:val="18"/>
              </w:rPr>
              <w:t>≥40%</w:t>
            </w:r>
            <w:r w:rsidRPr="00947DB7">
              <w:rPr>
                <w:rFonts w:ascii="Times New Roman" w:hAnsi="Times New Roman"/>
                <w:sz w:val="18"/>
                <w:szCs w:val="18"/>
              </w:rPr>
              <w:t>。</w:t>
            </w:r>
          </w:p>
        </w:tc>
      </w:tr>
      <w:tr w:rsidR="0053690B" w:rsidRPr="00947DB7" w14:paraId="6E52DF35" w14:textId="77777777" w:rsidTr="00DB09E0">
        <w:trPr>
          <w:trHeight w:val="513"/>
        </w:trPr>
        <w:tc>
          <w:tcPr>
            <w:tcW w:w="644" w:type="dxa"/>
            <w:vMerge/>
            <w:vAlign w:val="center"/>
          </w:tcPr>
          <w:p w14:paraId="36F0C9E9"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4E7EC630"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085F168" w14:textId="77777777" w:rsidR="0053690B" w:rsidRPr="00947DB7" w:rsidRDefault="0053690B">
            <w:pPr>
              <w:widowControl/>
              <w:jc w:val="left"/>
              <w:rPr>
                <w:rFonts w:ascii="Times New Roman" w:hAnsi="Times New Roman"/>
                <w:kern w:val="0"/>
                <w:sz w:val="18"/>
                <w:szCs w:val="18"/>
              </w:rPr>
            </w:pPr>
          </w:p>
        </w:tc>
        <w:tc>
          <w:tcPr>
            <w:tcW w:w="1701" w:type="dxa"/>
            <w:gridSpan w:val="2"/>
            <w:vMerge w:val="restart"/>
            <w:shd w:val="clear" w:color="auto" w:fill="auto"/>
            <w:vAlign w:val="center"/>
          </w:tcPr>
          <w:p w14:paraId="5D8B180B"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涂装</w:t>
            </w:r>
          </w:p>
        </w:tc>
        <w:tc>
          <w:tcPr>
            <w:tcW w:w="1275" w:type="dxa"/>
            <w:shd w:val="clear" w:color="auto" w:fill="auto"/>
            <w:vAlign w:val="center"/>
          </w:tcPr>
          <w:p w14:paraId="3C26422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22C58C9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0FAE76D0"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产品机械化、自动化（非手工）喷涂面积占比</w:t>
            </w:r>
            <w:r w:rsidRPr="00947DB7">
              <w:rPr>
                <w:rFonts w:ascii="Times New Roman" w:hAnsi="Times New Roman"/>
                <w:sz w:val="18"/>
                <w:szCs w:val="18"/>
              </w:rPr>
              <w:t>≥80%</w:t>
            </w:r>
            <w:r w:rsidRPr="00947DB7">
              <w:rPr>
                <w:rFonts w:ascii="Times New Roman" w:hAnsi="Times New Roman"/>
                <w:sz w:val="18"/>
                <w:szCs w:val="18"/>
              </w:rPr>
              <w:t>。</w:t>
            </w:r>
          </w:p>
        </w:tc>
        <w:tc>
          <w:tcPr>
            <w:tcW w:w="2756" w:type="dxa"/>
            <w:shd w:val="clear" w:color="auto" w:fill="auto"/>
            <w:vAlign w:val="center"/>
          </w:tcPr>
          <w:p w14:paraId="3310BEC3"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产品</w:t>
            </w:r>
            <w:r w:rsidRPr="00947DB7">
              <w:rPr>
                <w:rFonts w:ascii="Times New Roman" w:hAnsi="Times New Roman"/>
                <w:kern w:val="0"/>
                <w:sz w:val="18"/>
                <w:szCs w:val="18"/>
              </w:rPr>
              <w:t>机械化、自动化（非手工）</w:t>
            </w:r>
            <w:r w:rsidRPr="00947DB7">
              <w:rPr>
                <w:rFonts w:ascii="Times New Roman" w:hAnsi="Times New Roman"/>
                <w:sz w:val="18"/>
                <w:szCs w:val="18"/>
              </w:rPr>
              <w:t>喷涂面积占比</w:t>
            </w:r>
            <w:r w:rsidRPr="00947DB7">
              <w:rPr>
                <w:rFonts w:ascii="Times New Roman" w:hAnsi="Times New Roman"/>
                <w:sz w:val="18"/>
                <w:szCs w:val="18"/>
              </w:rPr>
              <w:t>≥45%</w:t>
            </w:r>
            <w:r w:rsidRPr="00947DB7">
              <w:rPr>
                <w:rFonts w:ascii="Times New Roman" w:hAnsi="Times New Roman"/>
                <w:sz w:val="18"/>
                <w:szCs w:val="18"/>
              </w:rPr>
              <w:t>。</w:t>
            </w:r>
          </w:p>
        </w:tc>
        <w:tc>
          <w:tcPr>
            <w:tcW w:w="2757" w:type="dxa"/>
            <w:shd w:val="clear" w:color="auto" w:fill="auto"/>
            <w:vAlign w:val="center"/>
          </w:tcPr>
          <w:p w14:paraId="24731755"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产品</w:t>
            </w:r>
            <w:r w:rsidRPr="00947DB7">
              <w:rPr>
                <w:rFonts w:ascii="Times New Roman" w:hAnsi="Times New Roman"/>
                <w:kern w:val="0"/>
                <w:sz w:val="18"/>
                <w:szCs w:val="18"/>
              </w:rPr>
              <w:t>机械化、自动化（非手工）</w:t>
            </w:r>
            <w:r w:rsidRPr="00947DB7">
              <w:rPr>
                <w:rFonts w:ascii="Times New Roman" w:hAnsi="Times New Roman"/>
                <w:sz w:val="18"/>
                <w:szCs w:val="18"/>
              </w:rPr>
              <w:t>喷涂面积占比</w:t>
            </w:r>
            <w:r w:rsidRPr="00947DB7">
              <w:rPr>
                <w:rFonts w:ascii="Times New Roman" w:hAnsi="Times New Roman"/>
                <w:sz w:val="18"/>
                <w:szCs w:val="18"/>
              </w:rPr>
              <w:t>≥30%</w:t>
            </w:r>
            <w:r w:rsidRPr="00947DB7">
              <w:rPr>
                <w:rFonts w:ascii="Times New Roman" w:hAnsi="Times New Roman"/>
                <w:sz w:val="18"/>
                <w:szCs w:val="18"/>
              </w:rPr>
              <w:t>。</w:t>
            </w:r>
          </w:p>
        </w:tc>
      </w:tr>
      <w:tr w:rsidR="0053690B" w:rsidRPr="00947DB7" w14:paraId="0DA926B2" w14:textId="77777777" w:rsidTr="00DB09E0">
        <w:trPr>
          <w:trHeight w:val="689"/>
        </w:trPr>
        <w:tc>
          <w:tcPr>
            <w:tcW w:w="644" w:type="dxa"/>
            <w:vMerge/>
            <w:vAlign w:val="center"/>
          </w:tcPr>
          <w:p w14:paraId="7C49F175"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3BC1036D"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6AD320E" w14:textId="77777777" w:rsidR="0053690B" w:rsidRPr="00947DB7" w:rsidRDefault="0053690B">
            <w:pPr>
              <w:widowControl/>
              <w:jc w:val="left"/>
              <w:rPr>
                <w:rFonts w:ascii="Times New Roman" w:hAnsi="Times New Roman"/>
                <w:kern w:val="0"/>
                <w:sz w:val="18"/>
                <w:szCs w:val="18"/>
              </w:rPr>
            </w:pPr>
          </w:p>
        </w:tc>
        <w:tc>
          <w:tcPr>
            <w:tcW w:w="1701" w:type="dxa"/>
            <w:gridSpan w:val="2"/>
            <w:vMerge/>
            <w:shd w:val="clear" w:color="auto" w:fill="auto"/>
            <w:vAlign w:val="center"/>
          </w:tcPr>
          <w:p w14:paraId="6D662B89" w14:textId="77777777" w:rsidR="0053690B" w:rsidRPr="00947DB7" w:rsidRDefault="0053690B">
            <w:pPr>
              <w:jc w:val="left"/>
              <w:rPr>
                <w:rFonts w:ascii="Times New Roman" w:hAnsi="Times New Roman"/>
                <w:kern w:val="0"/>
                <w:sz w:val="18"/>
                <w:szCs w:val="18"/>
              </w:rPr>
            </w:pPr>
          </w:p>
        </w:tc>
        <w:tc>
          <w:tcPr>
            <w:tcW w:w="1275" w:type="dxa"/>
            <w:shd w:val="clear" w:color="auto" w:fill="auto"/>
            <w:vAlign w:val="center"/>
          </w:tcPr>
          <w:p w14:paraId="03A108B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3D7A47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12CCBF6C"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一次涂布量：喷涂</w:t>
            </w:r>
            <w:r w:rsidRPr="00947DB7">
              <w:rPr>
                <w:rFonts w:ascii="Times New Roman" w:hAnsi="Times New Roman"/>
                <w:sz w:val="18"/>
                <w:szCs w:val="18"/>
              </w:rPr>
              <w:t>≤120g/m</w:t>
            </w:r>
            <w:r w:rsidRPr="00947DB7">
              <w:rPr>
                <w:rFonts w:ascii="Times New Roman" w:hAnsi="Times New Roman"/>
                <w:sz w:val="18"/>
                <w:szCs w:val="18"/>
                <w:vertAlign w:val="superscript"/>
              </w:rPr>
              <w:t>2</w:t>
            </w:r>
            <w:r w:rsidRPr="00947DB7">
              <w:rPr>
                <w:rFonts w:ascii="Times New Roman" w:hAnsi="Times New Roman"/>
                <w:sz w:val="18"/>
                <w:szCs w:val="18"/>
              </w:rPr>
              <w:t>，淋涂</w:t>
            </w:r>
            <w:r w:rsidRPr="00947DB7">
              <w:rPr>
                <w:rFonts w:ascii="Times New Roman" w:hAnsi="Times New Roman"/>
                <w:sz w:val="18"/>
                <w:szCs w:val="18"/>
              </w:rPr>
              <w:t>≤150g/m</w:t>
            </w:r>
            <w:r w:rsidRPr="00947DB7">
              <w:rPr>
                <w:rFonts w:ascii="Times New Roman" w:hAnsi="Times New Roman"/>
                <w:sz w:val="18"/>
                <w:szCs w:val="18"/>
                <w:vertAlign w:val="superscript"/>
              </w:rPr>
              <w:t>2</w:t>
            </w:r>
            <w:r w:rsidRPr="00947DB7">
              <w:rPr>
                <w:rFonts w:ascii="Times New Roman" w:hAnsi="Times New Roman"/>
                <w:sz w:val="18"/>
                <w:szCs w:val="18"/>
              </w:rPr>
              <w:t>，</w:t>
            </w:r>
            <w:proofErr w:type="gramStart"/>
            <w:r w:rsidRPr="00947DB7">
              <w:rPr>
                <w:rFonts w:ascii="Times New Roman" w:hAnsi="Times New Roman"/>
                <w:sz w:val="18"/>
                <w:szCs w:val="18"/>
              </w:rPr>
              <w:t>辊涂</w:t>
            </w:r>
            <w:proofErr w:type="gramEnd"/>
            <w:r w:rsidRPr="00947DB7">
              <w:rPr>
                <w:rFonts w:ascii="Times New Roman" w:hAnsi="Times New Roman"/>
                <w:sz w:val="18"/>
                <w:szCs w:val="18"/>
              </w:rPr>
              <w:t>≤60g/m</w:t>
            </w:r>
            <w:r w:rsidRPr="00947DB7">
              <w:rPr>
                <w:rFonts w:ascii="Times New Roman" w:hAnsi="Times New Roman"/>
                <w:sz w:val="18"/>
                <w:szCs w:val="18"/>
                <w:vertAlign w:val="superscript"/>
              </w:rPr>
              <w:t>2</w:t>
            </w:r>
            <w:r w:rsidRPr="00947DB7">
              <w:rPr>
                <w:rFonts w:ascii="Times New Roman" w:hAnsi="Times New Roman"/>
                <w:sz w:val="18"/>
                <w:szCs w:val="18"/>
              </w:rPr>
              <w:t>。</w:t>
            </w:r>
          </w:p>
        </w:tc>
        <w:tc>
          <w:tcPr>
            <w:tcW w:w="2756" w:type="dxa"/>
            <w:shd w:val="clear" w:color="auto" w:fill="auto"/>
            <w:vAlign w:val="center"/>
          </w:tcPr>
          <w:p w14:paraId="53D85E70"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一次涂布量：喷涂</w:t>
            </w:r>
            <w:r w:rsidRPr="00947DB7">
              <w:rPr>
                <w:rFonts w:ascii="Times New Roman" w:hAnsi="Times New Roman"/>
                <w:sz w:val="18"/>
                <w:szCs w:val="18"/>
              </w:rPr>
              <w:t>≤90g/m</w:t>
            </w:r>
            <w:r w:rsidRPr="00947DB7">
              <w:rPr>
                <w:rFonts w:ascii="Times New Roman" w:hAnsi="Times New Roman"/>
                <w:sz w:val="18"/>
                <w:szCs w:val="18"/>
                <w:vertAlign w:val="superscript"/>
              </w:rPr>
              <w:t>2</w:t>
            </w:r>
            <w:r w:rsidRPr="00947DB7">
              <w:rPr>
                <w:rFonts w:ascii="Times New Roman" w:hAnsi="Times New Roman"/>
                <w:sz w:val="18"/>
                <w:szCs w:val="18"/>
              </w:rPr>
              <w:t>，淋涂</w:t>
            </w:r>
            <w:r w:rsidRPr="00947DB7">
              <w:rPr>
                <w:rFonts w:ascii="Times New Roman" w:hAnsi="Times New Roman"/>
                <w:sz w:val="18"/>
                <w:szCs w:val="18"/>
              </w:rPr>
              <w:t>≤120g/m</w:t>
            </w:r>
            <w:r w:rsidRPr="00947DB7">
              <w:rPr>
                <w:rFonts w:ascii="Times New Roman" w:hAnsi="Times New Roman"/>
                <w:sz w:val="18"/>
                <w:szCs w:val="18"/>
                <w:vertAlign w:val="superscript"/>
              </w:rPr>
              <w:t>2</w:t>
            </w:r>
            <w:r w:rsidRPr="00947DB7">
              <w:rPr>
                <w:rFonts w:ascii="Times New Roman" w:hAnsi="Times New Roman"/>
                <w:sz w:val="18"/>
                <w:szCs w:val="18"/>
              </w:rPr>
              <w:t>，</w:t>
            </w:r>
            <w:proofErr w:type="gramStart"/>
            <w:r w:rsidRPr="00947DB7">
              <w:rPr>
                <w:rFonts w:ascii="Times New Roman" w:hAnsi="Times New Roman"/>
                <w:sz w:val="18"/>
                <w:szCs w:val="18"/>
              </w:rPr>
              <w:t>辊涂</w:t>
            </w:r>
            <w:proofErr w:type="gramEnd"/>
            <w:r w:rsidRPr="00947DB7">
              <w:rPr>
                <w:rFonts w:ascii="Times New Roman" w:hAnsi="Times New Roman"/>
                <w:sz w:val="18"/>
                <w:szCs w:val="18"/>
              </w:rPr>
              <w:t>≤45g/m</w:t>
            </w:r>
            <w:r w:rsidRPr="00947DB7">
              <w:rPr>
                <w:rFonts w:ascii="Times New Roman" w:hAnsi="Times New Roman"/>
                <w:sz w:val="18"/>
                <w:szCs w:val="18"/>
                <w:vertAlign w:val="superscript"/>
              </w:rPr>
              <w:t>2</w:t>
            </w:r>
            <w:r w:rsidRPr="00947DB7">
              <w:rPr>
                <w:rFonts w:ascii="Times New Roman" w:hAnsi="Times New Roman"/>
                <w:sz w:val="18"/>
                <w:szCs w:val="18"/>
              </w:rPr>
              <w:t>。</w:t>
            </w:r>
          </w:p>
        </w:tc>
        <w:tc>
          <w:tcPr>
            <w:tcW w:w="2757" w:type="dxa"/>
            <w:shd w:val="clear" w:color="auto" w:fill="auto"/>
            <w:vAlign w:val="center"/>
          </w:tcPr>
          <w:p w14:paraId="2EABBE1D"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一次涂布量：喷涂</w:t>
            </w:r>
            <w:r w:rsidRPr="00947DB7">
              <w:rPr>
                <w:rFonts w:ascii="Times New Roman" w:hAnsi="Times New Roman"/>
                <w:sz w:val="18"/>
                <w:szCs w:val="18"/>
              </w:rPr>
              <w:t>≤60g/m</w:t>
            </w:r>
            <w:r w:rsidRPr="00947DB7">
              <w:rPr>
                <w:rFonts w:ascii="Times New Roman" w:hAnsi="Times New Roman"/>
                <w:sz w:val="18"/>
                <w:szCs w:val="18"/>
                <w:vertAlign w:val="superscript"/>
              </w:rPr>
              <w:t>2</w:t>
            </w:r>
            <w:r w:rsidRPr="00947DB7">
              <w:rPr>
                <w:rFonts w:ascii="Times New Roman" w:hAnsi="Times New Roman"/>
                <w:sz w:val="18"/>
                <w:szCs w:val="18"/>
              </w:rPr>
              <w:t>，淋涂</w:t>
            </w:r>
            <w:r w:rsidRPr="00947DB7">
              <w:rPr>
                <w:rFonts w:ascii="Times New Roman" w:hAnsi="Times New Roman"/>
                <w:sz w:val="18"/>
                <w:szCs w:val="18"/>
              </w:rPr>
              <w:t>≤90g/m</w:t>
            </w:r>
            <w:r w:rsidRPr="00947DB7">
              <w:rPr>
                <w:rFonts w:ascii="Times New Roman" w:hAnsi="Times New Roman"/>
                <w:sz w:val="18"/>
                <w:szCs w:val="18"/>
                <w:vertAlign w:val="superscript"/>
              </w:rPr>
              <w:t>2</w:t>
            </w:r>
            <w:r w:rsidRPr="00947DB7">
              <w:rPr>
                <w:rFonts w:ascii="Times New Roman" w:hAnsi="Times New Roman"/>
                <w:sz w:val="18"/>
                <w:szCs w:val="18"/>
              </w:rPr>
              <w:t>，</w:t>
            </w:r>
            <w:proofErr w:type="gramStart"/>
            <w:r w:rsidRPr="00947DB7">
              <w:rPr>
                <w:rFonts w:ascii="Times New Roman" w:hAnsi="Times New Roman"/>
                <w:sz w:val="18"/>
                <w:szCs w:val="18"/>
              </w:rPr>
              <w:t>辊涂</w:t>
            </w:r>
            <w:proofErr w:type="gramEnd"/>
            <w:r w:rsidRPr="00947DB7">
              <w:rPr>
                <w:rFonts w:ascii="Times New Roman" w:hAnsi="Times New Roman"/>
                <w:sz w:val="18"/>
                <w:szCs w:val="18"/>
              </w:rPr>
              <w:t>≤30g/m</w:t>
            </w:r>
            <w:r w:rsidRPr="00947DB7">
              <w:rPr>
                <w:rFonts w:ascii="Times New Roman" w:hAnsi="Times New Roman"/>
                <w:sz w:val="18"/>
                <w:szCs w:val="18"/>
                <w:vertAlign w:val="superscript"/>
              </w:rPr>
              <w:t>2</w:t>
            </w:r>
            <w:r w:rsidRPr="00947DB7">
              <w:rPr>
                <w:rFonts w:ascii="Times New Roman" w:hAnsi="Times New Roman"/>
                <w:sz w:val="18"/>
                <w:szCs w:val="18"/>
              </w:rPr>
              <w:t>。</w:t>
            </w:r>
          </w:p>
        </w:tc>
      </w:tr>
      <w:tr w:rsidR="0053690B" w:rsidRPr="00947DB7" w14:paraId="1A7A2B81" w14:textId="77777777" w:rsidTr="00DB09E0">
        <w:trPr>
          <w:trHeight w:val="990"/>
        </w:trPr>
        <w:tc>
          <w:tcPr>
            <w:tcW w:w="644" w:type="dxa"/>
            <w:vMerge/>
            <w:vAlign w:val="center"/>
          </w:tcPr>
          <w:p w14:paraId="2D3E2B12"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4507120D"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3B4C659F" w14:textId="77777777" w:rsidR="0053690B" w:rsidRPr="00947DB7" w:rsidRDefault="0053690B">
            <w:pPr>
              <w:widowControl/>
              <w:jc w:val="left"/>
              <w:rPr>
                <w:rFonts w:ascii="Times New Roman" w:hAnsi="Times New Roman"/>
                <w:kern w:val="0"/>
                <w:sz w:val="18"/>
                <w:szCs w:val="18"/>
              </w:rPr>
            </w:pPr>
          </w:p>
        </w:tc>
        <w:tc>
          <w:tcPr>
            <w:tcW w:w="1701" w:type="dxa"/>
            <w:gridSpan w:val="2"/>
            <w:vMerge/>
            <w:shd w:val="clear" w:color="auto" w:fill="auto"/>
            <w:vAlign w:val="center"/>
          </w:tcPr>
          <w:p w14:paraId="7CE369FD" w14:textId="77777777" w:rsidR="0053690B" w:rsidRPr="00947DB7" w:rsidRDefault="0053690B">
            <w:pPr>
              <w:jc w:val="left"/>
              <w:rPr>
                <w:rFonts w:ascii="Times New Roman" w:hAnsi="Times New Roman"/>
                <w:kern w:val="0"/>
                <w:sz w:val="18"/>
                <w:szCs w:val="18"/>
              </w:rPr>
            </w:pPr>
          </w:p>
        </w:tc>
        <w:tc>
          <w:tcPr>
            <w:tcW w:w="1275" w:type="dxa"/>
            <w:shd w:val="clear" w:color="auto" w:fill="auto"/>
            <w:vAlign w:val="center"/>
          </w:tcPr>
          <w:p w14:paraId="3B65F7F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1E6655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0EC9C32C" w14:textId="116FBC55"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配备中央供漆系统、自</w:t>
            </w:r>
            <w:proofErr w:type="gramStart"/>
            <w:r w:rsidRPr="00947DB7">
              <w:rPr>
                <w:rFonts w:ascii="Times New Roman" w:hAnsi="Times New Roman"/>
                <w:sz w:val="18"/>
                <w:szCs w:val="18"/>
              </w:rPr>
              <w:t>动换色</w:t>
            </w:r>
            <w:proofErr w:type="gramEnd"/>
            <w:r w:rsidRPr="00947DB7">
              <w:rPr>
                <w:rFonts w:ascii="Times New Roman" w:hAnsi="Times New Roman"/>
                <w:sz w:val="18"/>
                <w:szCs w:val="18"/>
              </w:rPr>
              <w:t>系统、温度控制系统、涂料循环系统</w:t>
            </w:r>
            <w:r w:rsidRPr="00947DB7">
              <w:rPr>
                <w:rFonts w:ascii="Times New Roman" w:hAnsi="Times New Roman"/>
                <w:sz w:val="18"/>
                <w:szCs w:val="18"/>
                <w:vertAlign w:val="superscript"/>
              </w:rPr>
              <w:t>a</w:t>
            </w:r>
            <w:r w:rsidRPr="00947DB7">
              <w:rPr>
                <w:rFonts w:ascii="Times New Roman" w:hAnsi="Times New Roman"/>
                <w:sz w:val="18"/>
                <w:szCs w:val="18"/>
              </w:rPr>
              <w:t>或机械喷涂自动化清洗系统中的</w:t>
            </w:r>
            <w:r w:rsidRPr="00947DB7">
              <w:rPr>
                <w:rFonts w:ascii="Times New Roman" w:hAnsi="Times New Roman"/>
                <w:sz w:val="18"/>
                <w:szCs w:val="18"/>
              </w:rPr>
              <w:t>3</w:t>
            </w:r>
            <w:r w:rsidRPr="00947DB7">
              <w:rPr>
                <w:rFonts w:ascii="Times New Roman" w:hAnsi="Times New Roman"/>
                <w:sz w:val="18"/>
                <w:szCs w:val="18"/>
              </w:rPr>
              <w:t>项及以上。</w:t>
            </w:r>
          </w:p>
        </w:tc>
        <w:tc>
          <w:tcPr>
            <w:tcW w:w="2756" w:type="dxa"/>
            <w:shd w:val="clear" w:color="auto" w:fill="auto"/>
            <w:vAlign w:val="center"/>
          </w:tcPr>
          <w:p w14:paraId="6D51344A" w14:textId="0698D59C"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配备中央供漆系统、自</w:t>
            </w:r>
            <w:proofErr w:type="gramStart"/>
            <w:r w:rsidRPr="00947DB7">
              <w:rPr>
                <w:rFonts w:ascii="Times New Roman" w:hAnsi="Times New Roman"/>
                <w:sz w:val="18"/>
                <w:szCs w:val="18"/>
              </w:rPr>
              <w:t>动换色</w:t>
            </w:r>
            <w:proofErr w:type="gramEnd"/>
            <w:r w:rsidRPr="00947DB7">
              <w:rPr>
                <w:rFonts w:ascii="Times New Roman" w:hAnsi="Times New Roman"/>
                <w:sz w:val="18"/>
                <w:szCs w:val="18"/>
              </w:rPr>
              <w:t>系统、温度控制系统、涂料循环系统</w:t>
            </w:r>
            <w:r w:rsidRPr="00947DB7">
              <w:rPr>
                <w:rFonts w:ascii="Times New Roman" w:hAnsi="Times New Roman"/>
                <w:sz w:val="18"/>
                <w:szCs w:val="18"/>
                <w:vertAlign w:val="superscript"/>
              </w:rPr>
              <w:t>a</w:t>
            </w:r>
            <w:r w:rsidRPr="00947DB7">
              <w:rPr>
                <w:rFonts w:ascii="Times New Roman" w:hAnsi="Times New Roman"/>
                <w:sz w:val="18"/>
                <w:szCs w:val="18"/>
              </w:rPr>
              <w:t>或机械喷涂自动化清洗系统中的</w:t>
            </w:r>
            <w:r w:rsidRPr="00947DB7">
              <w:rPr>
                <w:rFonts w:ascii="Times New Roman" w:hAnsi="Times New Roman"/>
                <w:sz w:val="18"/>
                <w:szCs w:val="18"/>
              </w:rPr>
              <w:t>2</w:t>
            </w:r>
            <w:r w:rsidRPr="00947DB7">
              <w:rPr>
                <w:rFonts w:ascii="Times New Roman" w:hAnsi="Times New Roman"/>
                <w:sz w:val="18"/>
                <w:szCs w:val="18"/>
              </w:rPr>
              <w:t>项。</w:t>
            </w:r>
          </w:p>
        </w:tc>
        <w:tc>
          <w:tcPr>
            <w:tcW w:w="2757" w:type="dxa"/>
            <w:shd w:val="clear" w:color="auto" w:fill="auto"/>
            <w:vAlign w:val="center"/>
          </w:tcPr>
          <w:p w14:paraId="5F4FFBC2" w14:textId="30477526"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配备中央供漆系统、自</w:t>
            </w:r>
            <w:proofErr w:type="gramStart"/>
            <w:r w:rsidRPr="00947DB7">
              <w:rPr>
                <w:rFonts w:ascii="Times New Roman" w:hAnsi="Times New Roman"/>
                <w:sz w:val="18"/>
                <w:szCs w:val="18"/>
              </w:rPr>
              <w:t>动换色</w:t>
            </w:r>
            <w:proofErr w:type="gramEnd"/>
            <w:r w:rsidRPr="00947DB7">
              <w:rPr>
                <w:rFonts w:ascii="Times New Roman" w:hAnsi="Times New Roman"/>
                <w:sz w:val="18"/>
                <w:szCs w:val="18"/>
              </w:rPr>
              <w:t>系统、温度控制系统、涂料循环系统</w:t>
            </w:r>
            <w:r w:rsidRPr="00947DB7">
              <w:rPr>
                <w:rFonts w:ascii="Times New Roman" w:hAnsi="Times New Roman"/>
                <w:sz w:val="18"/>
                <w:szCs w:val="18"/>
                <w:vertAlign w:val="superscript"/>
              </w:rPr>
              <w:t>a</w:t>
            </w:r>
            <w:r w:rsidRPr="00947DB7">
              <w:rPr>
                <w:rFonts w:ascii="Times New Roman" w:hAnsi="Times New Roman"/>
                <w:sz w:val="18"/>
                <w:szCs w:val="18"/>
              </w:rPr>
              <w:t>或机械喷涂自动化清洗系统中的</w:t>
            </w:r>
            <w:r w:rsidRPr="00947DB7">
              <w:rPr>
                <w:rFonts w:ascii="Times New Roman" w:hAnsi="Times New Roman"/>
                <w:sz w:val="18"/>
                <w:szCs w:val="18"/>
              </w:rPr>
              <w:t>1</w:t>
            </w:r>
            <w:r w:rsidRPr="00947DB7">
              <w:rPr>
                <w:rFonts w:ascii="Times New Roman" w:hAnsi="Times New Roman"/>
                <w:sz w:val="18"/>
                <w:szCs w:val="18"/>
              </w:rPr>
              <w:t>项。</w:t>
            </w:r>
          </w:p>
        </w:tc>
      </w:tr>
      <w:tr w:rsidR="0053690B" w:rsidRPr="00947DB7" w14:paraId="0FA549EB" w14:textId="77777777" w:rsidTr="00DB09E0">
        <w:trPr>
          <w:trHeight w:val="20"/>
        </w:trPr>
        <w:tc>
          <w:tcPr>
            <w:tcW w:w="644" w:type="dxa"/>
            <w:vMerge/>
            <w:vAlign w:val="center"/>
          </w:tcPr>
          <w:p w14:paraId="5BE3A829"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47B724DB"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80DB7FB"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2157EA8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涂装干燥</w:t>
            </w:r>
          </w:p>
        </w:tc>
        <w:tc>
          <w:tcPr>
            <w:tcW w:w="1275" w:type="dxa"/>
            <w:shd w:val="clear" w:color="auto" w:fill="auto"/>
            <w:vAlign w:val="center"/>
          </w:tcPr>
          <w:p w14:paraId="44CD2EC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0E88A48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2B1C5171" w14:textId="77777777" w:rsidR="0053690B" w:rsidRPr="00947DB7" w:rsidRDefault="00664BFE">
            <w:pPr>
              <w:widowControl/>
              <w:snapToGrid w:val="0"/>
              <w:spacing w:line="240" w:lineRule="exact"/>
              <w:rPr>
                <w:rFonts w:ascii="Times New Roman" w:hAnsi="Times New Roman"/>
                <w:kern w:val="0"/>
                <w:sz w:val="18"/>
                <w:szCs w:val="18"/>
              </w:rPr>
            </w:pPr>
            <w:r w:rsidRPr="00947DB7">
              <w:rPr>
                <w:rFonts w:ascii="Times New Roman" w:hAnsi="Times New Roman"/>
                <w:sz w:val="18"/>
                <w:szCs w:val="18"/>
              </w:rPr>
              <w:t>采用低温干燥技术（不包括自然干燥），配备温度控制调节系统。</w:t>
            </w:r>
          </w:p>
        </w:tc>
        <w:tc>
          <w:tcPr>
            <w:tcW w:w="5513" w:type="dxa"/>
            <w:gridSpan w:val="2"/>
            <w:shd w:val="clear" w:color="auto" w:fill="auto"/>
            <w:vAlign w:val="center"/>
          </w:tcPr>
          <w:p w14:paraId="786D2EB2" w14:textId="77777777" w:rsidR="0053690B" w:rsidRPr="00947DB7" w:rsidRDefault="00664BFE">
            <w:pPr>
              <w:widowControl/>
              <w:snapToGrid w:val="0"/>
              <w:spacing w:line="240" w:lineRule="exact"/>
              <w:rPr>
                <w:rFonts w:ascii="Times New Roman" w:hAnsi="Times New Roman"/>
                <w:kern w:val="0"/>
                <w:sz w:val="18"/>
                <w:szCs w:val="18"/>
              </w:rPr>
            </w:pPr>
            <w:r w:rsidRPr="00947DB7">
              <w:rPr>
                <w:rFonts w:ascii="Times New Roman" w:hAnsi="Times New Roman"/>
                <w:sz w:val="18"/>
                <w:szCs w:val="18"/>
              </w:rPr>
              <w:t>采用热空气干燥等技术。</w:t>
            </w:r>
          </w:p>
        </w:tc>
      </w:tr>
      <w:tr w:rsidR="0053690B" w:rsidRPr="00947DB7" w14:paraId="67BA8CA2" w14:textId="77777777" w:rsidTr="00DB09E0">
        <w:trPr>
          <w:trHeight w:val="20"/>
        </w:trPr>
        <w:tc>
          <w:tcPr>
            <w:tcW w:w="644" w:type="dxa"/>
            <w:vMerge/>
            <w:vAlign w:val="center"/>
          </w:tcPr>
          <w:p w14:paraId="53117B89"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60BD1554"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0E81A32"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7341D27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施胶</w:t>
            </w:r>
          </w:p>
        </w:tc>
        <w:tc>
          <w:tcPr>
            <w:tcW w:w="1275" w:type="dxa"/>
            <w:shd w:val="clear" w:color="auto" w:fill="auto"/>
            <w:vAlign w:val="center"/>
          </w:tcPr>
          <w:p w14:paraId="3F342B6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4F72A26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7BCC3C66" w14:textId="77777777" w:rsidR="0053690B" w:rsidRPr="00947DB7" w:rsidRDefault="00664BFE">
            <w:pPr>
              <w:widowControl/>
              <w:snapToGrid w:val="0"/>
              <w:spacing w:line="240" w:lineRule="exact"/>
              <w:rPr>
                <w:rFonts w:ascii="Times New Roman" w:hAnsi="Times New Roman"/>
                <w:kern w:val="0"/>
                <w:sz w:val="18"/>
                <w:szCs w:val="18"/>
              </w:rPr>
            </w:pPr>
            <w:r w:rsidRPr="00947DB7">
              <w:rPr>
                <w:rFonts w:ascii="Times New Roman" w:hAnsi="Times New Roman"/>
                <w:sz w:val="18"/>
                <w:szCs w:val="18"/>
              </w:rPr>
              <w:t>配备流量调节装置、回收装置和热熔胶恒温控制装置。</w:t>
            </w:r>
          </w:p>
        </w:tc>
        <w:tc>
          <w:tcPr>
            <w:tcW w:w="5513" w:type="dxa"/>
            <w:gridSpan w:val="2"/>
            <w:shd w:val="clear" w:color="auto" w:fill="auto"/>
            <w:vAlign w:val="center"/>
          </w:tcPr>
          <w:p w14:paraId="65361B19" w14:textId="77777777" w:rsidR="0053690B" w:rsidRPr="00947DB7" w:rsidRDefault="00664BFE">
            <w:pPr>
              <w:widowControl/>
              <w:snapToGrid w:val="0"/>
              <w:spacing w:line="240" w:lineRule="exact"/>
              <w:rPr>
                <w:rFonts w:ascii="Times New Roman" w:hAnsi="Times New Roman"/>
                <w:kern w:val="0"/>
                <w:sz w:val="18"/>
                <w:szCs w:val="18"/>
              </w:rPr>
            </w:pPr>
            <w:r w:rsidRPr="00947DB7">
              <w:rPr>
                <w:rFonts w:ascii="Times New Roman" w:hAnsi="Times New Roman"/>
                <w:sz w:val="18"/>
                <w:szCs w:val="18"/>
              </w:rPr>
              <w:t>配备流量调节装置。</w:t>
            </w:r>
          </w:p>
        </w:tc>
      </w:tr>
      <w:tr w:rsidR="0053690B" w:rsidRPr="00947DB7" w14:paraId="1434F892" w14:textId="77777777" w:rsidTr="00DB09E0">
        <w:trPr>
          <w:trHeight w:val="2400"/>
        </w:trPr>
        <w:tc>
          <w:tcPr>
            <w:tcW w:w="644" w:type="dxa"/>
            <w:vMerge/>
            <w:vAlign w:val="center"/>
          </w:tcPr>
          <w:p w14:paraId="7AB21B09"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1DC40F99"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59726A5"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12B2350D"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智能化水平</w:t>
            </w:r>
          </w:p>
        </w:tc>
        <w:tc>
          <w:tcPr>
            <w:tcW w:w="1275" w:type="dxa"/>
            <w:shd w:val="clear" w:color="auto" w:fill="auto"/>
            <w:vAlign w:val="center"/>
          </w:tcPr>
          <w:p w14:paraId="59A9F48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8170A2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4</w:t>
            </w:r>
          </w:p>
        </w:tc>
        <w:tc>
          <w:tcPr>
            <w:tcW w:w="2898" w:type="dxa"/>
            <w:shd w:val="clear" w:color="auto" w:fill="auto"/>
            <w:vAlign w:val="center"/>
          </w:tcPr>
          <w:p w14:paraId="56EE5B74" w14:textId="77777777" w:rsidR="0053690B" w:rsidRPr="00947DB7" w:rsidRDefault="00664BFE">
            <w:pPr>
              <w:snapToGrid w:val="0"/>
              <w:spacing w:line="240" w:lineRule="exact"/>
              <w:rPr>
                <w:rFonts w:ascii="Times New Roman" w:hAnsi="Times New Roman"/>
                <w:kern w:val="0"/>
                <w:sz w:val="18"/>
                <w:szCs w:val="18"/>
              </w:rPr>
            </w:pPr>
            <w:r w:rsidRPr="00947DB7">
              <w:rPr>
                <w:rFonts w:ascii="Times New Roman" w:hAnsi="Times New Roman"/>
                <w:sz w:val="18"/>
                <w:szCs w:val="18"/>
              </w:rPr>
              <w:t>配备企业资源计划系统（</w:t>
            </w:r>
            <w:r w:rsidRPr="00947DB7">
              <w:rPr>
                <w:rFonts w:ascii="Times New Roman" w:hAnsi="Times New Roman"/>
                <w:sz w:val="18"/>
                <w:szCs w:val="18"/>
              </w:rPr>
              <w:t>ERP</w:t>
            </w:r>
            <w:r w:rsidRPr="00947DB7">
              <w:rPr>
                <w:rFonts w:ascii="Times New Roman" w:hAnsi="Times New Roman"/>
                <w:sz w:val="18"/>
                <w:szCs w:val="18"/>
              </w:rPr>
              <w:t>）、物资需求计划系统（</w:t>
            </w:r>
            <w:r w:rsidRPr="00947DB7">
              <w:rPr>
                <w:rFonts w:ascii="Times New Roman" w:hAnsi="Times New Roman"/>
                <w:sz w:val="18"/>
                <w:szCs w:val="18"/>
              </w:rPr>
              <w:t>MRP</w:t>
            </w:r>
            <w:r w:rsidRPr="00947DB7">
              <w:rPr>
                <w:rFonts w:ascii="Times New Roman" w:hAnsi="Times New Roman"/>
                <w:sz w:val="18"/>
                <w:szCs w:val="18"/>
              </w:rPr>
              <w:t>）、仓储控制系统（</w:t>
            </w:r>
            <w:r w:rsidRPr="00947DB7">
              <w:rPr>
                <w:rFonts w:ascii="Times New Roman" w:hAnsi="Times New Roman"/>
                <w:sz w:val="18"/>
                <w:szCs w:val="18"/>
              </w:rPr>
              <w:t>WCS</w:t>
            </w:r>
            <w:r w:rsidRPr="00947DB7">
              <w:rPr>
                <w:rFonts w:ascii="Times New Roman" w:hAnsi="Times New Roman"/>
                <w:sz w:val="18"/>
                <w:szCs w:val="18"/>
              </w:rPr>
              <w:t>）、订单管理系统（</w:t>
            </w:r>
            <w:r w:rsidRPr="00947DB7">
              <w:rPr>
                <w:rFonts w:ascii="Times New Roman" w:hAnsi="Times New Roman"/>
                <w:sz w:val="18"/>
                <w:szCs w:val="18"/>
              </w:rPr>
              <w:t>OMS</w:t>
            </w:r>
            <w:r w:rsidRPr="00947DB7">
              <w:rPr>
                <w:rFonts w:ascii="Times New Roman" w:hAnsi="Times New Roman"/>
                <w:sz w:val="18"/>
                <w:szCs w:val="18"/>
              </w:rPr>
              <w:t>）、客户关系管理系统（</w:t>
            </w:r>
            <w:r w:rsidRPr="00947DB7">
              <w:rPr>
                <w:rFonts w:ascii="Times New Roman" w:hAnsi="Times New Roman"/>
                <w:sz w:val="18"/>
                <w:szCs w:val="18"/>
              </w:rPr>
              <w:t>CRM</w:t>
            </w:r>
            <w:r w:rsidRPr="00947DB7">
              <w:rPr>
                <w:rFonts w:ascii="Times New Roman" w:hAnsi="Times New Roman"/>
                <w:sz w:val="18"/>
                <w:szCs w:val="18"/>
              </w:rPr>
              <w:t>）、制造企业生产过程执行管理系统（</w:t>
            </w:r>
            <w:r w:rsidRPr="00947DB7">
              <w:rPr>
                <w:rFonts w:ascii="Times New Roman" w:hAnsi="Times New Roman"/>
                <w:sz w:val="18"/>
                <w:szCs w:val="18"/>
              </w:rPr>
              <w:t>MES</w:t>
            </w:r>
            <w:r w:rsidRPr="00947DB7">
              <w:rPr>
                <w:rFonts w:ascii="Times New Roman" w:hAnsi="Times New Roman"/>
                <w:sz w:val="18"/>
                <w:szCs w:val="18"/>
              </w:rPr>
              <w:t>）、物流运输管理系统（</w:t>
            </w:r>
            <w:r w:rsidRPr="00947DB7">
              <w:rPr>
                <w:rFonts w:ascii="Times New Roman" w:hAnsi="Times New Roman"/>
                <w:sz w:val="18"/>
                <w:szCs w:val="18"/>
              </w:rPr>
              <w:t>TMS</w:t>
            </w:r>
            <w:r w:rsidRPr="00947DB7">
              <w:rPr>
                <w:rFonts w:ascii="Times New Roman" w:hAnsi="Times New Roman"/>
                <w:sz w:val="18"/>
                <w:szCs w:val="18"/>
              </w:rPr>
              <w:t>）、供应链管理系统（</w:t>
            </w:r>
            <w:r w:rsidRPr="00947DB7">
              <w:rPr>
                <w:rFonts w:ascii="Times New Roman" w:hAnsi="Times New Roman"/>
                <w:sz w:val="18"/>
                <w:szCs w:val="18"/>
              </w:rPr>
              <w:t>SCM</w:t>
            </w:r>
            <w:r w:rsidRPr="00947DB7">
              <w:rPr>
                <w:rFonts w:ascii="Times New Roman" w:hAnsi="Times New Roman"/>
                <w:sz w:val="18"/>
                <w:szCs w:val="18"/>
              </w:rPr>
              <w:t>）</w:t>
            </w:r>
            <w:r w:rsidRPr="00947DB7">
              <w:rPr>
                <w:rFonts w:ascii="Times New Roman" w:hAnsi="Times New Roman"/>
                <w:sz w:val="18"/>
                <w:szCs w:val="18"/>
              </w:rPr>
              <w:t>5</w:t>
            </w:r>
            <w:r w:rsidRPr="00947DB7">
              <w:rPr>
                <w:rFonts w:ascii="Times New Roman" w:hAnsi="Times New Roman"/>
                <w:sz w:val="18"/>
                <w:szCs w:val="18"/>
              </w:rPr>
              <w:t>项及以上。</w:t>
            </w:r>
          </w:p>
        </w:tc>
        <w:tc>
          <w:tcPr>
            <w:tcW w:w="2756" w:type="dxa"/>
            <w:shd w:val="clear" w:color="auto" w:fill="auto"/>
            <w:vAlign w:val="center"/>
          </w:tcPr>
          <w:p w14:paraId="11375BB1" w14:textId="4066047A" w:rsidR="0053690B" w:rsidRPr="00947DB7" w:rsidRDefault="00664BFE">
            <w:pPr>
              <w:snapToGrid w:val="0"/>
              <w:spacing w:line="240" w:lineRule="exact"/>
              <w:rPr>
                <w:rFonts w:ascii="Times New Roman" w:hAnsi="Times New Roman"/>
                <w:kern w:val="0"/>
                <w:sz w:val="18"/>
                <w:szCs w:val="18"/>
              </w:rPr>
            </w:pPr>
            <w:r w:rsidRPr="00947DB7">
              <w:rPr>
                <w:rFonts w:ascii="Times New Roman" w:hAnsi="Times New Roman"/>
                <w:sz w:val="18"/>
                <w:szCs w:val="18"/>
              </w:rPr>
              <w:t>配备企业资源计划系统（</w:t>
            </w:r>
            <w:r w:rsidRPr="00947DB7">
              <w:rPr>
                <w:rFonts w:ascii="Times New Roman" w:hAnsi="Times New Roman"/>
                <w:sz w:val="18"/>
                <w:szCs w:val="18"/>
              </w:rPr>
              <w:t>ERP</w:t>
            </w:r>
            <w:r w:rsidRPr="00947DB7">
              <w:rPr>
                <w:rFonts w:ascii="Times New Roman" w:hAnsi="Times New Roman"/>
                <w:sz w:val="18"/>
                <w:szCs w:val="18"/>
              </w:rPr>
              <w:t>）、物资需求计划系统（</w:t>
            </w:r>
            <w:r w:rsidRPr="00947DB7">
              <w:rPr>
                <w:rFonts w:ascii="Times New Roman" w:hAnsi="Times New Roman"/>
                <w:sz w:val="18"/>
                <w:szCs w:val="18"/>
              </w:rPr>
              <w:t>MRP</w:t>
            </w:r>
            <w:r w:rsidRPr="00947DB7">
              <w:rPr>
                <w:rFonts w:ascii="Times New Roman" w:hAnsi="Times New Roman"/>
                <w:sz w:val="18"/>
                <w:szCs w:val="18"/>
              </w:rPr>
              <w:t>）、仓储控制系统（</w:t>
            </w:r>
            <w:r w:rsidRPr="00947DB7">
              <w:rPr>
                <w:rFonts w:ascii="Times New Roman" w:hAnsi="Times New Roman"/>
                <w:sz w:val="18"/>
                <w:szCs w:val="18"/>
              </w:rPr>
              <w:t>WCS</w:t>
            </w:r>
            <w:r w:rsidRPr="00947DB7">
              <w:rPr>
                <w:rFonts w:ascii="Times New Roman" w:hAnsi="Times New Roman"/>
                <w:sz w:val="18"/>
                <w:szCs w:val="18"/>
              </w:rPr>
              <w:t>）、订单管理系统（</w:t>
            </w:r>
            <w:r w:rsidRPr="00947DB7">
              <w:rPr>
                <w:rFonts w:ascii="Times New Roman" w:hAnsi="Times New Roman"/>
                <w:sz w:val="18"/>
                <w:szCs w:val="18"/>
              </w:rPr>
              <w:t>OMS</w:t>
            </w:r>
            <w:r w:rsidRPr="00947DB7">
              <w:rPr>
                <w:rFonts w:ascii="Times New Roman" w:hAnsi="Times New Roman"/>
                <w:sz w:val="18"/>
                <w:szCs w:val="18"/>
              </w:rPr>
              <w:t>）、客户关系管理系统（</w:t>
            </w:r>
            <w:r w:rsidRPr="00947DB7">
              <w:rPr>
                <w:rFonts w:ascii="Times New Roman" w:hAnsi="Times New Roman"/>
                <w:sz w:val="18"/>
                <w:szCs w:val="18"/>
              </w:rPr>
              <w:t>CRM</w:t>
            </w:r>
            <w:r w:rsidRPr="00947DB7">
              <w:rPr>
                <w:rFonts w:ascii="Times New Roman" w:hAnsi="Times New Roman"/>
                <w:sz w:val="18"/>
                <w:szCs w:val="18"/>
              </w:rPr>
              <w:t>）、制造企业生产过程执行管理系统（</w:t>
            </w:r>
            <w:r w:rsidRPr="00947DB7">
              <w:rPr>
                <w:rFonts w:ascii="Times New Roman" w:hAnsi="Times New Roman"/>
                <w:sz w:val="18"/>
                <w:szCs w:val="18"/>
              </w:rPr>
              <w:t>MES</w:t>
            </w:r>
            <w:r w:rsidRPr="00947DB7">
              <w:rPr>
                <w:rFonts w:ascii="Times New Roman" w:hAnsi="Times New Roman"/>
                <w:sz w:val="18"/>
                <w:szCs w:val="18"/>
              </w:rPr>
              <w:t>）、物流运输管理系统（</w:t>
            </w:r>
            <w:r w:rsidRPr="00947DB7">
              <w:rPr>
                <w:rFonts w:ascii="Times New Roman" w:hAnsi="Times New Roman"/>
                <w:sz w:val="18"/>
                <w:szCs w:val="18"/>
              </w:rPr>
              <w:t>TMS</w:t>
            </w:r>
            <w:r w:rsidRPr="00947DB7">
              <w:rPr>
                <w:rFonts w:ascii="Times New Roman" w:hAnsi="Times New Roman"/>
                <w:sz w:val="18"/>
                <w:szCs w:val="18"/>
              </w:rPr>
              <w:t>）、供应链管理系统（</w:t>
            </w:r>
            <w:r w:rsidRPr="00947DB7">
              <w:rPr>
                <w:rFonts w:ascii="Times New Roman" w:hAnsi="Times New Roman"/>
                <w:sz w:val="18"/>
                <w:szCs w:val="18"/>
              </w:rPr>
              <w:t>SCM</w:t>
            </w:r>
            <w:r w:rsidRPr="00947DB7">
              <w:rPr>
                <w:rFonts w:ascii="Times New Roman" w:hAnsi="Times New Roman"/>
                <w:sz w:val="18"/>
                <w:szCs w:val="18"/>
              </w:rPr>
              <w:t>）</w:t>
            </w:r>
            <w:r w:rsidRPr="00947DB7">
              <w:rPr>
                <w:rFonts w:ascii="Times New Roman" w:hAnsi="Times New Roman"/>
                <w:sz w:val="18"/>
                <w:szCs w:val="18"/>
              </w:rPr>
              <w:t>4</w:t>
            </w:r>
            <w:r w:rsidRPr="00947DB7">
              <w:rPr>
                <w:rFonts w:ascii="Times New Roman" w:hAnsi="Times New Roman"/>
                <w:sz w:val="18"/>
                <w:szCs w:val="18"/>
              </w:rPr>
              <w:t>项。</w:t>
            </w:r>
          </w:p>
        </w:tc>
        <w:tc>
          <w:tcPr>
            <w:tcW w:w="2757" w:type="dxa"/>
            <w:shd w:val="clear" w:color="auto" w:fill="auto"/>
          </w:tcPr>
          <w:p w14:paraId="13C55405" w14:textId="24C695B6" w:rsidR="0053690B" w:rsidRPr="00947DB7" w:rsidRDefault="00664BFE">
            <w:pPr>
              <w:snapToGrid w:val="0"/>
              <w:spacing w:line="240" w:lineRule="exact"/>
              <w:rPr>
                <w:rFonts w:ascii="Times New Roman" w:hAnsi="Times New Roman"/>
                <w:kern w:val="0"/>
                <w:sz w:val="18"/>
                <w:szCs w:val="18"/>
              </w:rPr>
            </w:pPr>
            <w:r w:rsidRPr="00947DB7">
              <w:rPr>
                <w:rFonts w:ascii="Times New Roman" w:hAnsi="Times New Roman"/>
                <w:sz w:val="18"/>
                <w:szCs w:val="18"/>
              </w:rPr>
              <w:t>配备企业资源计划系统（</w:t>
            </w:r>
            <w:r w:rsidRPr="00947DB7">
              <w:rPr>
                <w:rFonts w:ascii="Times New Roman" w:hAnsi="Times New Roman"/>
                <w:sz w:val="18"/>
                <w:szCs w:val="18"/>
              </w:rPr>
              <w:t>ERP</w:t>
            </w:r>
            <w:r w:rsidRPr="00947DB7">
              <w:rPr>
                <w:rFonts w:ascii="Times New Roman" w:hAnsi="Times New Roman"/>
                <w:sz w:val="18"/>
                <w:szCs w:val="18"/>
              </w:rPr>
              <w:t>）、物资需求计划系统（</w:t>
            </w:r>
            <w:r w:rsidRPr="00947DB7">
              <w:rPr>
                <w:rFonts w:ascii="Times New Roman" w:hAnsi="Times New Roman"/>
                <w:sz w:val="18"/>
                <w:szCs w:val="18"/>
              </w:rPr>
              <w:t>MRP</w:t>
            </w:r>
            <w:r w:rsidRPr="00947DB7">
              <w:rPr>
                <w:rFonts w:ascii="Times New Roman" w:hAnsi="Times New Roman"/>
                <w:sz w:val="18"/>
                <w:szCs w:val="18"/>
              </w:rPr>
              <w:t>）、仓储控制系统（</w:t>
            </w:r>
            <w:r w:rsidRPr="00947DB7">
              <w:rPr>
                <w:rFonts w:ascii="Times New Roman" w:hAnsi="Times New Roman"/>
                <w:sz w:val="18"/>
                <w:szCs w:val="18"/>
              </w:rPr>
              <w:t>WCS</w:t>
            </w:r>
            <w:r w:rsidRPr="00947DB7">
              <w:rPr>
                <w:rFonts w:ascii="Times New Roman" w:hAnsi="Times New Roman"/>
                <w:sz w:val="18"/>
                <w:szCs w:val="18"/>
              </w:rPr>
              <w:t>）、订单管理系统（</w:t>
            </w:r>
            <w:r w:rsidRPr="00947DB7">
              <w:rPr>
                <w:rFonts w:ascii="Times New Roman" w:hAnsi="Times New Roman"/>
                <w:sz w:val="18"/>
                <w:szCs w:val="18"/>
              </w:rPr>
              <w:t>OMS</w:t>
            </w:r>
            <w:r w:rsidRPr="00947DB7">
              <w:rPr>
                <w:rFonts w:ascii="Times New Roman" w:hAnsi="Times New Roman"/>
                <w:sz w:val="18"/>
                <w:szCs w:val="18"/>
              </w:rPr>
              <w:t>）、客户关系管理系统（</w:t>
            </w:r>
            <w:r w:rsidRPr="00947DB7">
              <w:rPr>
                <w:rFonts w:ascii="Times New Roman" w:hAnsi="Times New Roman"/>
                <w:sz w:val="18"/>
                <w:szCs w:val="18"/>
              </w:rPr>
              <w:t>CRM</w:t>
            </w:r>
            <w:r w:rsidRPr="00947DB7">
              <w:rPr>
                <w:rFonts w:ascii="Times New Roman" w:hAnsi="Times New Roman"/>
                <w:sz w:val="18"/>
                <w:szCs w:val="18"/>
              </w:rPr>
              <w:t>）、制造企业生产过程执行管理系统（</w:t>
            </w:r>
            <w:r w:rsidRPr="00947DB7">
              <w:rPr>
                <w:rFonts w:ascii="Times New Roman" w:hAnsi="Times New Roman"/>
                <w:sz w:val="18"/>
                <w:szCs w:val="18"/>
              </w:rPr>
              <w:t>MES</w:t>
            </w:r>
            <w:r w:rsidRPr="00947DB7">
              <w:rPr>
                <w:rFonts w:ascii="Times New Roman" w:hAnsi="Times New Roman"/>
                <w:sz w:val="18"/>
                <w:szCs w:val="18"/>
              </w:rPr>
              <w:t>）、物流运输管理系统（</w:t>
            </w:r>
            <w:r w:rsidRPr="00947DB7">
              <w:rPr>
                <w:rFonts w:ascii="Times New Roman" w:hAnsi="Times New Roman"/>
                <w:sz w:val="18"/>
                <w:szCs w:val="18"/>
              </w:rPr>
              <w:t>TMS</w:t>
            </w:r>
            <w:r w:rsidRPr="00947DB7">
              <w:rPr>
                <w:rFonts w:ascii="Times New Roman" w:hAnsi="Times New Roman"/>
                <w:sz w:val="18"/>
                <w:szCs w:val="18"/>
              </w:rPr>
              <w:t>）、供应链管理系统（</w:t>
            </w:r>
            <w:r w:rsidRPr="00947DB7">
              <w:rPr>
                <w:rFonts w:ascii="Times New Roman" w:hAnsi="Times New Roman"/>
                <w:sz w:val="18"/>
                <w:szCs w:val="18"/>
              </w:rPr>
              <w:t>SCM</w:t>
            </w:r>
            <w:r w:rsidRPr="00947DB7">
              <w:rPr>
                <w:rFonts w:ascii="Times New Roman" w:hAnsi="Times New Roman"/>
                <w:sz w:val="18"/>
                <w:szCs w:val="18"/>
              </w:rPr>
              <w:t>）</w:t>
            </w:r>
            <w:r w:rsidRPr="00947DB7">
              <w:rPr>
                <w:rFonts w:ascii="Times New Roman" w:hAnsi="Times New Roman"/>
                <w:sz w:val="18"/>
                <w:szCs w:val="18"/>
              </w:rPr>
              <w:t>3</w:t>
            </w:r>
            <w:r w:rsidRPr="00947DB7">
              <w:rPr>
                <w:rFonts w:ascii="Times New Roman" w:hAnsi="Times New Roman"/>
                <w:sz w:val="18"/>
                <w:szCs w:val="18"/>
              </w:rPr>
              <w:t>项。</w:t>
            </w:r>
          </w:p>
        </w:tc>
      </w:tr>
      <w:tr w:rsidR="0053690B" w:rsidRPr="00947DB7" w14:paraId="7FAD8A04" w14:textId="77777777" w:rsidTr="00DB09E0">
        <w:trPr>
          <w:trHeight w:val="20"/>
        </w:trPr>
        <w:tc>
          <w:tcPr>
            <w:tcW w:w="644" w:type="dxa"/>
            <w:vMerge w:val="restart"/>
            <w:vAlign w:val="center"/>
          </w:tcPr>
          <w:p w14:paraId="4F30A7B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lastRenderedPageBreak/>
              <w:t>2</w:t>
            </w:r>
          </w:p>
        </w:tc>
        <w:tc>
          <w:tcPr>
            <w:tcW w:w="653" w:type="dxa"/>
            <w:vMerge w:val="restart"/>
            <w:shd w:val="clear" w:color="auto" w:fill="auto"/>
            <w:vAlign w:val="center"/>
          </w:tcPr>
          <w:p w14:paraId="189F1DE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能源消耗</w:t>
            </w:r>
          </w:p>
        </w:tc>
        <w:tc>
          <w:tcPr>
            <w:tcW w:w="825" w:type="dxa"/>
            <w:vMerge w:val="restart"/>
            <w:shd w:val="clear" w:color="auto" w:fill="auto"/>
            <w:vAlign w:val="center"/>
          </w:tcPr>
          <w:p w14:paraId="2B4AFB8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8</w:t>
            </w:r>
          </w:p>
        </w:tc>
        <w:tc>
          <w:tcPr>
            <w:tcW w:w="1701" w:type="dxa"/>
            <w:gridSpan w:val="2"/>
            <w:shd w:val="clear" w:color="auto" w:fill="auto"/>
            <w:vAlign w:val="center"/>
          </w:tcPr>
          <w:p w14:paraId="769FAD3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万元产值综合能耗</w:t>
            </w:r>
          </w:p>
        </w:tc>
        <w:tc>
          <w:tcPr>
            <w:tcW w:w="1275" w:type="dxa"/>
            <w:shd w:val="clear" w:color="auto" w:fill="auto"/>
            <w:vAlign w:val="center"/>
          </w:tcPr>
          <w:p w14:paraId="66C46AD8" w14:textId="77777777" w:rsidR="0053690B" w:rsidRPr="00947DB7" w:rsidRDefault="00664BFE">
            <w:pPr>
              <w:widowControl/>
              <w:jc w:val="center"/>
              <w:rPr>
                <w:rFonts w:ascii="Times New Roman" w:hAnsi="Times New Roman"/>
                <w:kern w:val="0"/>
                <w:sz w:val="18"/>
                <w:szCs w:val="18"/>
              </w:rPr>
            </w:pPr>
            <w:proofErr w:type="spellStart"/>
            <w:r w:rsidRPr="00947DB7">
              <w:rPr>
                <w:rFonts w:ascii="Times New Roman" w:hAnsi="Times New Roman"/>
                <w:kern w:val="0"/>
                <w:sz w:val="18"/>
                <w:szCs w:val="18"/>
              </w:rPr>
              <w:t>kgce</w:t>
            </w:r>
            <w:proofErr w:type="spellEnd"/>
            <w:r w:rsidRPr="00947DB7">
              <w:rPr>
                <w:rFonts w:ascii="Times New Roman" w:hAnsi="Times New Roman"/>
                <w:kern w:val="0"/>
                <w:sz w:val="18"/>
                <w:szCs w:val="18"/>
              </w:rPr>
              <w:t>/</w:t>
            </w:r>
            <w:r w:rsidRPr="00947DB7">
              <w:rPr>
                <w:rFonts w:ascii="Times New Roman" w:hAnsi="Times New Roman"/>
                <w:kern w:val="0"/>
                <w:sz w:val="18"/>
                <w:szCs w:val="18"/>
              </w:rPr>
              <w:t>万元</w:t>
            </w:r>
          </w:p>
        </w:tc>
        <w:tc>
          <w:tcPr>
            <w:tcW w:w="851" w:type="dxa"/>
            <w:shd w:val="clear" w:color="auto" w:fill="auto"/>
            <w:vAlign w:val="center"/>
          </w:tcPr>
          <w:p w14:paraId="1843E14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7F25F71E" w14:textId="77777777" w:rsidR="0053690B" w:rsidRPr="00947DB7" w:rsidRDefault="00664BFE">
            <w:pPr>
              <w:widowControl/>
              <w:spacing w:line="240" w:lineRule="exact"/>
              <w:jc w:val="left"/>
              <w:rPr>
                <w:rFonts w:ascii="Times New Roman" w:hAnsi="Times New Roman"/>
                <w:kern w:val="0"/>
                <w:sz w:val="18"/>
                <w:szCs w:val="18"/>
                <w:highlight w:val="green"/>
              </w:rPr>
            </w:pPr>
            <w:r w:rsidRPr="00947DB7">
              <w:rPr>
                <w:rFonts w:ascii="Times New Roman" w:hAnsi="Times New Roman"/>
                <w:kern w:val="0"/>
                <w:sz w:val="18"/>
                <w:szCs w:val="18"/>
              </w:rPr>
              <w:t>≤13.00</w:t>
            </w:r>
          </w:p>
        </w:tc>
        <w:tc>
          <w:tcPr>
            <w:tcW w:w="2756" w:type="dxa"/>
            <w:shd w:val="clear" w:color="auto" w:fill="auto"/>
            <w:vAlign w:val="center"/>
          </w:tcPr>
          <w:p w14:paraId="6E863F0B"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≤20.00</w:t>
            </w:r>
          </w:p>
        </w:tc>
        <w:tc>
          <w:tcPr>
            <w:tcW w:w="2757" w:type="dxa"/>
            <w:shd w:val="clear" w:color="auto" w:fill="auto"/>
            <w:vAlign w:val="center"/>
          </w:tcPr>
          <w:p w14:paraId="2F2D80A8"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≤30.00</w:t>
            </w:r>
          </w:p>
        </w:tc>
      </w:tr>
      <w:tr w:rsidR="0053690B" w:rsidRPr="00947DB7" w14:paraId="5DA9E38F" w14:textId="77777777" w:rsidTr="00DB09E0">
        <w:trPr>
          <w:trHeight w:val="606"/>
        </w:trPr>
        <w:tc>
          <w:tcPr>
            <w:tcW w:w="644" w:type="dxa"/>
            <w:vMerge/>
            <w:vAlign w:val="center"/>
          </w:tcPr>
          <w:p w14:paraId="3F94A541"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tcPr>
          <w:p w14:paraId="4494745F"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E413E7A"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7806794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可再生能源使用比例</w:t>
            </w:r>
          </w:p>
        </w:tc>
        <w:tc>
          <w:tcPr>
            <w:tcW w:w="1275" w:type="dxa"/>
            <w:shd w:val="clear" w:color="auto" w:fill="auto"/>
            <w:vAlign w:val="center"/>
          </w:tcPr>
          <w:p w14:paraId="2B668F87"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189CEA8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56DD6D78"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≥15%</w:t>
            </w:r>
          </w:p>
        </w:tc>
        <w:tc>
          <w:tcPr>
            <w:tcW w:w="2756" w:type="dxa"/>
            <w:shd w:val="clear" w:color="auto" w:fill="auto"/>
            <w:vAlign w:val="center"/>
          </w:tcPr>
          <w:p w14:paraId="07BD722F"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≥10%</w:t>
            </w:r>
          </w:p>
        </w:tc>
        <w:tc>
          <w:tcPr>
            <w:tcW w:w="2757" w:type="dxa"/>
            <w:shd w:val="clear" w:color="auto" w:fill="auto"/>
            <w:vAlign w:val="center"/>
          </w:tcPr>
          <w:p w14:paraId="09D22389"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≥5%</w:t>
            </w:r>
          </w:p>
        </w:tc>
      </w:tr>
      <w:tr w:rsidR="0053690B" w:rsidRPr="00947DB7" w14:paraId="73614E9F" w14:textId="77777777" w:rsidTr="00DB09E0">
        <w:trPr>
          <w:trHeight w:val="398"/>
        </w:trPr>
        <w:tc>
          <w:tcPr>
            <w:tcW w:w="644" w:type="dxa"/>
            <w:vMerge/>
            <w:vAlign w:val="center"/>
          </w:tcPr>
          <w:p w14:paraId="598BC5E8"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tcPr>
          <w:p w14:paraId="623430C4"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73FC718"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34C588C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节能设备使用比例</w:t>
            </w:r>
          </w:p>
        </w:tc>
        <w:tc>
          <w:tcPr>
            <w:tcW w:w="1275" w:type="dxa"/>
            <w:shd w:val="clear" w:color="auto" w:fill="auto"/>
            <w:vAlign w:val="center"/>
          </w:tcPr>
          <w:p w14:paraId="191E43A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3916C22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392218A5"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通用设备使用一级能效产品比例</w:t>
            </w:r>
            <w:r w:rsidRPr="00947DB7">
              <w:rPr>
                <w:rFonts w:ascii="Times New Roman" w:hAnsi="Times New Roman"/>
                <w:sz w:val="18"/>
                <w:szCs w:val="18"/>
              </w:rPr>
              <w:t>≥60%</w:t>
            </w:r>
            <w:r w:rsidRPr="00947DB7">
              <w:rPr>
                <w:rFonts w:ascii="Times New Roman" w:hAnsi="Times New Roman"/>
                <w:sz w:val="18"/>
                <w:szCs w:val="18"/>
              </w:rPr>
              <w:t>、二级能效产品比例</w:t>
            </w:r>
            <w:r w:rsidRPr="00947DB7">
              <w:rPr>
                <w:rFonts w:ascii="Times New Roman" w:hAnsi="Times New Roman"/>
                <w:sz w:val="18"/>
                <w:szCs w:val="18"/>
              </w:rPr>
              <w:t>≥40%</w:t>
            </w:r>
            <w:r w:rsidRPr="00947DB7">
              <w:rPr>
                <w:rFonts w:ascii="Times New Roman" w:hAnsi="Times New Roman"/>
                <w:sz w:val="18"/>
                <w:szCs w:val="18"/>
              </w:rPr>
              <w:t>。</w:t>
            </w:r>
          </w:p>
        </w:tc>
        <w:tc>
          <w:tcPr>
            <w:tcW w:w="2756" w:type="dxa"/>
            <w:shd w:val="clear" w:color="auto" w:fill="auto"/>
            <w:vAlign w:val="center"/>
          </w:tcPr>
          <w:p w14:paraId="6C1855AB"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通用设备使用一级能效产品比例</w:t>
            </w:r>
            <w:r w:rsidRPr="00947DB7">
              <w:rPr>
                <w:rFonts w:ascii="Times New Roman" w:hAnsi="Times New Roman"/>
                <w:kern w:val="0"/>
                <w:sz w:val="18"/>
                <w:szCs w:val="18"/>
              </w:rPr>
              <w:t>≥50%</w:t>
            </w:r>
            <w:r w:rsidRPr="00947DB7">
              <w:rPr>
                <w:rFonts w:ascii="Times New Roman" w:hAnsi="Times New Roman"/>
                <w:kern w:val="0"/>
                <w:sz w:val="18"/>
                <w:szCs w:val="18"/>
              </w:rPr>
              <w:t>、二级能效产品比例</w:t>
            </w:r>
            <w:r w:rsidRPr="00947DB7">
              <w:rPr>
                <w:rFonts w:ascii="Times New Roman" w:hAnsi="Times New Roman"/>
                <w:kern w:val="0"/>
                <w:sz w:val="18"/>
                <w:szCs w:val="18"/>
              </w:rPr>
              <w:t>≥50%</w:t>
            </w:r>
            <w:r w:rsidRPr="00947DB7">
              <w:rPr>
                <w:rFonts w:ascii="Times New Roman" w:hAnsi="Times New Roman"/>
                <w:kern w:val="0"/>
                <w:sz w:val="18"/>
                <w:szCs w:val="18"/>
              </w:rPr>
              <w:t>。</w:t>
            </w:r>
          </w:p>
        </w:tc>
        <w:tc>
          <w:tcPr>
            <w:tcW w:w="2757" w:type="dxa"/>
            <w:shd w:val="clear" w:color="auto" w:fill="auto"/>
            <w:vAlign w:val="center"/>
          </w:tcPr>
          <w:p w14:paraId="7C9B7841"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通用设备使用一级能效产品比例</w:t>
            </w:r>
            <w:r w:rsidRPr="00947DB7">
              <w:rPr>
                <w:rFonts w:ascii="Times New Roman" w:hAnsi="Times New Roman"/>
                <w:kern w:val="0"/>
                <w:sz w:val="18"/>
                <w:szCs w:val="18"/>
              </w:rPr>
              <w:t>≥40%</w:t>
            </w:r>
            <w:r w:rsidRPr="00947DB7">
              <w:rPr>
                <w:rFonts w:ascii="Times New Roman" w:hAnsi="Times New Roman"/>
                <w:kern w:val="0"/>
                <w:sz w:val="18"/>
                <w:szCs w:val="18"/>
              </w:rPr>
              <w:t>、二级能效产品比例</w:t>
            </w:r>
            <w:r w:rsidRPr="00947DB7">
              <w:rPr>
                <w:rFonts w:ascii="Times New Roman" w:hAnsi="Times New Roman"/>
                <w:kern w:val="0"/>
                <w:sz w:val="18"/>
                <w:szCs w:val="18"/>
              </w:rPr>
              <w:t>≥60%</w:t>
            </w:r>
            <w:r w:rsidRPr="00947DB7">
              <w:rPr>
                <w:rFonts w:ascii="Times New Roman" w:hAnsi="Times New Roman"/>
                <w:kern w:val="0"/>
                <w:sz w:val="18"/>
                <w:szCs w:val="18"/>
              </w:rPr>
              <w:t>。</w:t>
            </w:r>
          </w:p>
        </w:tc>
      </w:tr>
      <w:tr w:rsidR="0053690B" w:rsidRPr="00947DB7" w14:paraId="4323DF2B" w14:textId="77777777" w:rsidTr="00DB09E0">
        <w:trPr>
          <w:trHeight w:val="856"/>
        </w:trPr>
        <w:tc>
          <w:tcPr>
            <w:tcW w:w="644" w:type="dxa"/>
            <w:vAlign w:val="center"/>
          </w:tcPr>
          <w:p w14:paraId="7712111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653" w:type="dxa"/>
            <w:shd w:val="clear" w:color="auto" w:fill="auto"/>
          </w:tcPr>
          <w:p w14:paraId="0B26656B"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水资源消耗</w:t>
            </w:r>
          </w:p>
        </w:tc>
        <w:tc>
          <w:tcPr>
            <w:tcW w:w="825" w:type="dxa"/>
            <w:shd w:val="clear" w:color="auto" w:fill="auto"/>
            <w:vAlign w:val="center"/>
          </w:tcPr>
          <w:p w14:paraId="5B0D670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1701" w:type="dxa"/>
            <w:gridSpan w:val="2"/>
            <w:shd w:val="clear" w:color="auto" w:fill="auto"/>
            <w:vAlign w:val="center"/>
          </w:tcPr>
          <w:p w14:paraId="2C374BD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万元产值新鲜取水量</w:t>
            </w:r>
          </w:p>
        </w:tc>
        <w:tc>
          <w:tcPr>
            <w:tcW w:w="1275" w:type="dxa"/>
            <w:shd w:val="clear" w:color="auto" w:fill="auto"/>
            <w:vAlign w:val="center"/>
          </w:tcPr>
          <w:p w14:paraId="60665DE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t/</w:t>
            </w:r>
            <w:r w:rsidRPr="00947DB7">
              <w:rPr>
                <w:rFonts w:ascii="Times New Roman" w:hAnsi="Times New Roman"/>
                <w:kern w:val="0"/>
                <w:sz w:val="18"/>
                <w:szCs w:val="18"/>
              </w:rPr>
              <w:t>万元</w:t>
            </w:r>
          </w:p>
        </w:tc>
        <w:tc>
          <w:tcPr>
            <w:tcW w:w="851" w:type="dxa"/>
            <w:shd w:val="clear" w:color="auto" w:fill="auto"/>
            <w:vAlign w:val="center"/>
          </w:tcPr>
          <w:p w14:paraId="522E954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6022B85C"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≤0.05</w:t>
            </w:r>
          </w:p>
        </w:tc>
        <w:tc>
          <w:tcPr>
            <w:tcW w:w="2756" w:type="dxa"/>
            <w:shd w:val="clear" w:color="auto" w:fill="auto"/>
            <w:vAlign w:val="center"/>
          </w:tcPr>
          <w:p w14:paraId="2F079842"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≤0.10</w:t>
            </w:r>
          </w:p>
        </w:tc>
        <w:tc>
          <w:tcPr>
            <w:tcW w:w="2757" w:type="dxa"/>
            <w:shd w:val="clear" w:color="auto" w:fill="auto"/>
            <w:vAlign w:val="center"/>
          </w:tcPr>
          <w:p w14:paraId="5168F8F6"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≤0.30</w:t>
            </w:r>
          </w:p>
        </w:tc>
      </w:tr>
      <w:tr w:rsidR="0053690B" w:rsidRPr="00947DB7" w14:paraId="2B8A1AD2" w14:textId="77777777" w:rsidTr="00DB09E0">
        <w:trPr>
          <w:trHeight w:val="810"/>
        </w:trPr>
        <w:tc>
          <w:tcPr>
            <w:tcW w:w="644" w:type="dxa"/>
            <w:vMerge w:val="restart"/>
            <w:vAlign w:val="center"/>
          </w:tcPr>
          <w:p w14:paraId="52353A6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4</w:t>
            </w:r>
          </w:p>
        </w:tc>
        <w:tc>
          <w:tcPr>
            <w:tcW w:w="653" w:type="dxa"/>
            <w:vMerge w:val="restart"/>
            <w:shd w:val="clear" w:color="auto" w:fill="auto"/>
            <w:vAlign w:val="center"/>
          </w:tcPr>
          <w:p w14:paraId="5F0D7932"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原</w:t>
            </w:r>
            <w:r w:rsidRPr="00947DB7">
              <w:rPr>
                <w:rFonts w:ascii="Times New Roman" w:hAnsi="Times New Roman"/>
                <w:kern w:val="0"/>
                <w:sz w:val="18"/>
                <w:szCs w:val="18"/>
              </w:rPr>
              <w:t>/</w:t>
            </w:r>
            <w:r w:rsidRPr="00947DB7">
              <w:rPr>
                <w:rFonts w:ascii="Times New Roman" w:hAnsi="Times New Roman"/>
                <w:kern w:val="0"/>
                <w:sz w:val="18"/>
                <w:szCs w:val="18"/>
              </w:rPr>
              <w:t>辅材料消耗</w:t>
            </w:r>
          </w:p>
        </w:tc>
        <w:tc>
          <w:tcPr>
            <w:tcW w:w="825" w:type="dxa"/>
            <w:vMerge w:val="restart"/>
            <w:shd w:val="clear" w:color="auto" w:fill="auto"/>
            <w:vAlign w:val="center"/>
          </w:tcPr>
          <w:p w14:paraId="22EF6AD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16</w:t>
            </w:r>
          </w:p>
        </w:tc>
        <w:tc>
          <w:tcPr>
            <w:tcW w:w="1701" w:type="dxa"/>
            <w:gridSpan w:val="2"/>
            <w:shd w:val="clear" w:color="auto" w:fill="auto"/>
            <w:vAlign w:val="center"/>
          </w:tcPr>
          <w:p w14:paraId="55E1FD9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人造板</w:t>
            </w:r>
          </w:p>
        </w:tc>
        <w:tc>
          <w:tcPr>
            <w:tcW w:w="1275" w:type="dxa"/>
            <w:shd w:val="clear" w:color="auto" w:fill="auto"/>
            <w:vAlign w:val="center"/>
          </w:tcPr>
          <w:p w14:paraId="59C9602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1D7A355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745C685F" w14:textId="77777777" w:rsidR="0053690B" w:rsidRPr="00947DB7" w:rsidRDefault="00664BFE">
            <w:pPr>
              <w:spacing w:line="240" w:lineRule="exact"/>
              <w:rPr>
                <w:rFonts w:ascii="Times New Roman" w:hAnsi="Times New Roman"/>
                <w:kern w:val="0"/>
                <w:sz w:val="18"/>
                <w:szCs w:val="18"/>
              </w:rPr>
            </w:pPr>
            <w:r w:rsidRPr="00947DB7">
              <w:rPr>
                <w:rFonts w:ascii="Times New Roman" w:hAnsi="Times New Roman"/>
                <w:kern w:val="0"/>
                <w:sz w:val="18"/>
                <w:szCs w:val="18"/>
              </w:rPr>
              <w:t>甲醛释放量符合</w:t>
            </w:r>
            <w:r w:rsidRPr="00947DB7">
              <w:rPr>
                <w:rFonts w:ascii="Times New Roman" w:hAnsi="Times New Roman"/>
                <w:kern w:val="0"/>
                <w:sz w:val="18"/>
                <w:szCs w:val="18"/>
              </w:rPr>
              <w:t>GB/T39600</w:t>
            </w:r>
            <w:r w:rsidRPr="00947DB7">
              <w:rPr>
                <w:rFonts w:ascii="Times New Roman" w:hAnsi="Times New Roman"/>
                <w:kern w:val="0"/>
                <w:sz w:val="18"/>
                <w:szCs w:val="18"/>
              </w:rPr>
              <w:t>中</w:t>
            </w:r>
            <w:r w:rsidRPr="00947DB7">
              <w:rPr>
                <w:rFonts w:ascii="Times New Roman" w:hAnsi="Times New Roman"/>
                <w:kern w:val="0"/>
                <w:sz w:val="18"/>
                <w:szCs w:val="18"/>
              </w:rPr>
              <w:t>E</w:t>
            </w:r>
            <w:r w:rsidRPr="00947DB7">
              <w:rPr>
                <w:rFonts w:ascii="Times New Roman" w:hAnsi="Times New Roman"/>
                <w:kern w:val="0"/>
                <w:sz w:val="18"/>
                <w:szCs w:val="18"/>
                <w:vertAlign w:val="subscript"/>
              </w:rPr>
              <w:t>0</w:t>
            </w:r>
            <w:r w:rsidRPr="00947DB7">
              <w:rPr>
                <w:rFonts w:ascii="Times New Roman" w:hAnsi="Times New Roman"/>
                <w:kern w:val="0"/>
                <w:sz w:val="18"/>
                <w:szCs w:val="18"/>
              </w:rPr>
              <w:t>级或</w:t>
            </w:r>
            <w:r w:rsidRPr="00947DB7">
              <w:rPr>
                <w:rFonts w:ascii="Times New Roman" w:hAnsi="Times New Roman"/>
                <w:kern w:val="0"/>
                <w:sz w:val="18"/>
                <w:szCs w:val="18"/>
              </w:rPr>
              <w:t>E</w:t>
            </w:r>
            <w:r w:rsidRPr="00947DB7">
              <w:rPr>
                <w:rFonts w:ascii="Times New Roman" w:hAnsi="Times New Roman"/>
                <w:kern w:val="0"/>
                <w:sz w:val="18"/>
                <w:szCs w:val="18"/>
                <w:vertAlign w:val="subscript"/>
              </w:rPr>
              <w:t>NF</w:t>
            </w:r>
            <w:r w:rsidRPr="00947DB7">
              <w:rPr>
                <w:rFonts w:ascii="Times New Roman" w:hAnsi="Times New Roman"/>
                <w:kern w:val="0"/>
                <w:sz w:val="18"/>
                <w:szCs w:val="18"/>
              </w:rPr>
              <w:t>级要求，挥发性有机物释放量符合</w:t>
            </w:r>
            <w:r w:rsidRPr="00947DB7">
              <w:rPr>
                <w:rFonts w:ascii="Times New Roman" w:hAnsi="Times New Roman"/>
                <w:kern w:val="0"/>
                <w:sz w:val="18"/>
                <w:szCs w:val="18"/>
              </w:rPr>
              <w:t>LY/T 3230</w:t>
            </w:r>
            <w:r w:rsidRPr="00947DB7">
              <w:rPr>
                <w:rFonts w:ascii="Times New Roman" w:hAnsi="Times New Roman"/>
                <w:kern w:val="0"/>
                <w:sz w:val="18"/>
                <w:szCs w:val="18"/>
              </w:rPr>
              <w:t>中</w:t>
            </w:r>
            <w:r w:rsidRPr="00947DB7">
              <w:rPr>
                <w:rFonts w:ascii="Times New Roman" w:hAnsi="Times New Roman"/>
                <w:kern w:val="0"/>
                <w:sz w:val="18"/>
                <w:szCs w:val="18"/>
              </w:rPr>
              <w:t>Ⅰ</w:t>
            </w:r>
            <w:r w:rsidRPr="00947DB7">
              <w:rPr>
                <w:rFonts w:ascii="Times New Roman" w:hAnsi="Times New Roman"/>
                <w:kern w:val="0"/>
                <w:sz w:val="18"/>
                <w:szCs w:val="18"/>
              </w:rPr>
              <w:t>级要求。</w:t>
            </w:r>
          </w:p>
        </w:tc>
        <w:tc>
          <w:tcPr>
            <w:tcW w:w="5513" w:type="dxa"/>
            <w:gridSpan w:val="2"/>
            <w:shd w:val="clear" w:color="auto" w:fill="auto"/>
            <w:vAlign w:val="center"/>
          </w:tcPr>
          <w:p w14:paraId="181CFFB2" w14:textId="77777777" w:rsidR="0053690B" w:rsidRPr="00947DB7" w:rsidRDefault="00664BFE">
            <w:pPr>
              <w:spacing w:line="240" w:lineRule="exact"/>
              <w:rPr>
                <w:rFonts w:ascii="Times New Roman" w:hAnsi="Times New Roman"/>
                <w:kern w:val="0"/>
                <w:sz w:val="18"/>
                <w:szCs w:val="18"/>
              </w:rPr>
            </w:pPr>
            <w:r w:rsidRPr="00947DB7">
              <w:rPr>
                <w:rFonts w:ascii="Times New Roman" w:hAnsi="Times New Roman"/>
                <w:kern w:val="0"/>
                <w:sz w:val="18"/>
                <w:szCs w:val="18"/>
              </w:rPr>
              <w:t>甲醛释放量符合</w:t>
            </w:r>
            <w:r w:rsidRPr="00947DB7">
              <w:rPr>
                <w:rFonts w:ascii="Times New Roman" w:hAnsi="Times New Roman"/>
                <w:kern w:val="0"/>
                <w:sz w:val="18"/>
                <w:szCs w:val="18"/>
              </w:rPr>
              <w:t>GB/T 39600</w:t>
            </w:r>
            <w:r w:rsidRPr="00947DB7">
              <w:rPr>
                <w:rFonts w:ascii="Times New Roman" w:hAnsi="Times New Roman"/>
                <w:kern w:val="0"/>
                <w:sz w:val="18"/>
                <w:szCs w:val="18"/>
              </w:rPr>
              <w:t>中</w:t>
            </w:r>
            <w:r w:rsidRPr="00947DB7">
              <w:rPr>
                <w:rFonts w:ascii="Times New Roman" w:hAnsi="Times New Roman"/>
                <w:kern w:val="0"/>
                <w:sz w:val="18"/>
                <w:szCs w:val="18"/>
              </w:rPr>
              <w:t>E</w:t>
            </w:r>
            <w:r w:rsidRPr="00947DB7">
              <w:rPr>
                <w:rFonts w:ascii="Times New Roman" w:hAnsi="Times New Roman"/>
                <w:kern w:val="0"/>
                <w:sz w:val="18"/>
                <w:szCs w:val="18"/>
                <w:vertAlign w:val="subscript"/>
              </w:rPr>
              <w:t>1</w:t>
            </w:r>
            <w:r w:rsidRPr="00947DB7">
              <w:rPr>
                <w:rFonts w:ascii="Times New Roman" w:hAnsi="Times New Roman"/>
                <w:kern w:val="0"/>
                <w:sz w:val="18"/>
                <w:szCs w:val="18"/>
              </w:rPr>
              <w:t>级要求，挥发性有机物释放限量符合</w:t>
            </w:r>
            <w:r w:rsidRPr="00947DB7">
              <w:rPr>
                <w:rFonts w:ascii="Times New Roman" w:hAnsi="Times New Roman"/>
                <w:kern w:val="0"/>
                <w:sz w:val="18"/>
                <w:szCs w:val="18"/>
              </w:rPr>
              <w:t>LY/T 3230</w:t>
            </w:r>
            <w:r w:rsidRPr="00947DB7">
              <w:rPr>
                <w:rFonts w:ascii="Times New Roman" w:hAnsi="Times New Roman"/>
                <w:kern w:val="0"/>
                <w:sz w:val="18"/>
                <w:szCs w:val="18"/>
              </w:rPr>
              <w:t>中</w:t>
            </w:r>
            <w:r w:rsidRPr="00947DB7">
              <w:rPr>
                <w:rFonts w:ascii="Times New Roman" w:hAnsi="Times New Roman"/>
                <w:kern w:val="0"/>
                <w:sz w:val="18"/>
                <w:szCs w:val="18"/>
              </w:rPr>
              <w:t>Ⅱ</w:t>
            </w:r>
            <w:r w:rsidRPr="00947DB7">
              <w:rPr>
                <w:rFonts w:ascii="Times New Roman" w:hAnsi="Times New Roman"/>
                <w:kern w:val="0"/>
                <w:sz w:val="18"/>
                <w:szCs w:val="18"/>
              </w:rPr>
              <w:t>级要求。</w:t>
            </w:r>
          </w:p>
        </w:tc>
      </w:tr>
      <w:tr w:rsidR="0053690B" w:rsidRPr="00947DB7" w14:paraId="11130917" w14:textId="77777777" w:rsidTr="00DB09E0">
        <w:trPr>
          <w:trHeight w:val="90"/>
        </w:trPr>
        <w:tc>
          <w:tcPr>
            <w:tcW w:w="644" w:type="dxa"/>
            <w:vMerge/>
            <w:vAlign w:val="center"/>
          </w:tcPr>
          <w:p w14:paraId="6C33A4E1"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14494D98"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B326B73"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3851139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木材</w:t>
            </w:r>
          </w:p>
        </w:tc>
        <w:tc>
          <w:tcPr>
            <w:tcW w:w="1275" w:type="dxa"/>
            <w:shd w:val="clear" w:color="auto" w:fill="auto"/>
            <w:vAlign w:val="center"/>
          </w:tcPr>
          <w:p w14:paraId="19684DA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17817C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8411" w:type="dxa"/>
            <w:gridSpan w:val="3"/>
            <w:shd w:val="clear" w:color="auto" w:fill="auto"/>
            <w:vAlign w:val="center"/>
          </w:tcPr>
          <w:p w14:paraId="0734D66F" w14:textId="77777777" w:rsidR="0053690B" w:rsidRPr="00947DB7" w:rsidRDefault="00664BFE">
            <w:pPr>
              <w:spacing w:line="240" w:lineRule="exact"/>
              <w:rPr>
                <w:rFonts w:ascii="Times New Roman" w:hAnsi="Times New Roman"/>
                <w:kern w:val="0"/>
                <w:sz w:val="18"/>
                <w:szCs w:val="18"/>
              </w:rPr>
            </w:pPr>
            <w:r w:rsidRPr="00947DB7">
              <w:rPr>
                <w:rFonts w:ascii="Times New Roman" w:hAnsi="Times New Roman"/>
                <w:kern w:val="0"/>
                <w:sz w:val="18"/>
                <w:szCs w:val="18"/>
              </w:rPr>
              <w:t>符合</w:t>
            </w:r>
            <w:r w:rsidRPr="00947DB7">
              <w:rPr>
                <w:rFonts w:ascii="Times New Roman" w:hAnsi="Times New Roman"/>
                <w:kern w:val="0"/>
                <w:sz w:val="18"/>
                <w:szCs w:val="18"/>
              </w:rPr>
              <w:t>GB/T 28951</w:t>
            </w:r>
            <w:r w:rsidRPr="00947DB7">
              <w:rPr>
                <w:rFonts w:ascii="Times New Roman" w:hAnsi="Times New Roman"/>
                <w:kern w:val="0"/>
                <w:sz w:val="18"/>
                <w:szCs w:val="18"/>
              </w:rPr>
              <w:t>或</w:t>
            </w:r>
            <w:r w:rsidRPr="00947DB7">
              <w:rPr>
                <w:rFonts w:ascii="Times New Roman" w:hAnsi="Times New Roman"/>
                <w:kern w:val="0"/>
                <w:sz w:val="18"/>
                <w:szCs w:val="18"/>
              </w:rPr>
              <w:t>GB/T 28952</w:t>
            </w:r>
            <w:r w:rsidRPr="00947DB7">
              <w:rPr>
                <w:rFonts w:ascii="Times New Roman" w:hAnsi="Times New Roman"/>
                <w:kern w:val="0"/>
                <w:sz w:val="18"/>
                <w:szCs w:val="18"/>
              </w:rPr>
              <w:t>规定；除次生原料和回收原料外，不得使用保护区或被授予保护区的木材。</w:t>
            </w:r>
          </w:p>
        </w:tc>
      </w:tr>
      <w:tr w:rsidR="0053690B" w:rsidRPr="00947DB7" w14:paraId="6B466DFC" w14:textId="77777777" w:rsidTr="00DB09E0">
        <w:trPr>
          <w:trHeight w:val="1095"/>
        </w:trPr>
        <w:tc>
          <w:tcPr>
            <w:tcW w:w="644" w:type="dxa"/>
            <w:vMerge/>
            <w:vAlign w:val="center"/>
          </w:tcPr>
          <w:p w14:paraId="225063A4"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010B4B78"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295AF99C"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2226A64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涂料</w:t>
            </w:r>
          </w:p>
        </w:tc>
        <w:tc>
          <w:tcPr>
            <w:tcW w:w="1275" w:type="dxa"/>
            <w:shd w:val="clear" w:color="auto" w:fill="auto"/>
            <w:vAlign w:val="center"/>
          </w:tcPr>
          <w:p w14:paraId="3FC681A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3D696D5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1093F667" w14:textId="716A355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不应使用溶剂型涂料，水性木器涂料、无溶剂涂料、辐射固化涂料</w:t>
            </w:r>
            <w:r w:rsidRPr="00947DB7">
              <w:rPr>
                <w:rFonts w:ascii="Times New Roman" w:hAnsi="Times New Roman"/>
                <w:sz w:val="18"/>
                <w:szCs w:val="18"/>
              </w:rPr>
              <w:t>VOCs</w:t>
            </w:r>
            <w:r w:rsidRPr="00947DB7">
              <w:rPr>
                <w:rFonts w:ascii="Times New Roman" w:hAnsi="Times New Roman"/>
                <w:sz w:val="18"/>
                <w:szCs w:val="18"/>
              </w:rPr>
              <w:t>含量低于</w:t>
            </w:r>
            <w:r w:rsidRPr="00947DB7">
              <w:rPr>
                <w:rFonts w:ascii="Times New Roman" w:hAnsi="Times New Roman"/>
                <w:sz w:val="18"/>
                <w:szCs w:val="18"/>
              </w:rPr>
              <w:t>GB/T 38597</w:t>
            </w:r>
            <w:r w:rsidRPr="00947DB7">
              <w:rPr>
                <w:rFonts w:ascii="Times New Roman" w:hAnsi="Times New Roman"/>
                <w:sz w:val="18"/>
                <w:szCs w:val="18"/>
              </w:rPr>
              <w:t>中限值的</w:t>
            </w:r>
            <w:r w:rsidRPr="00947DB7">
              <w:rPr>
                <w:rFonts w:ascii="Times New Roman" w:hAnsi="Times New Roman"/>
                <w:sz w:val="18"/>
                <w:szCs w:val="18"/>
              </w:rPr>
              <w:t>80%</w:t>
            </w:r>
            <w:r w:rsidRPr="00947DB7">
              <w:rPr>
                <w:rFonts w:ascii="Times New Roman" w:hAnsi="Times New Roman"/>
                <w:sz w:val="18"/>
                <w:szCs w:val="18"/>
              </w:rPr>
              <w:t>，其他有害物质含量符合</w:t>
            </w:r>
            <w:r w:rsidRPr="00947DB7">
              <w:rPr>
                <w:rFonts w:ascii="Times New Roman" w:hAnsi="Times New Roman"/>
                <w:sz w:val="18"/>
                <w:szCs w:val="18"/>
              </w:rPr>
              <w:t>GB 18581</w:t>
            </w:r>
            <w:r w:rsidRPr="00947DB7">
              <w:rPr>
                <w:rFonts w:ascii="Times New Roman" w:hAnsi="Times New Roman"/>
                <w:sz w:val="18"/>
                <w:szCs w:val="18"/>
              </w:rPr>
              <w:t>限值要求。</w:t>
            </w:r>
          </w:p>
        </w:tc>
        <w:tc>
          <w:tcPr>
            <w:tcW w:w="5513" w:type="dxa"/>
            <w:gridSpan w:val="2"/>
            <w:shd w:val="clear" w:color="auto" w:fill="auto"/>
            <w:vAlign w:val="center"/>
          </w:tcPr>
          <w:p w14:paraId="17607A74" w14:textId="128D3CB9"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不应使用溶剂型涂料，水性木器涂料、无溶剂涂料、辐射固化涂料</w:t>
            </w:r>
            <w:r w:rsidRPr="00947DB7">
              <w:rPr>
                <w:rFonts w:ascii="Times New Roman" w:hAnsi="Times New Roman"/>
                <w:sz w:val="18"/>
                <w:szCs w:val="18"/>
              </w:rPr>
              <w:t>VOCs</w:t>
            </w:r>
            <w:r w:rsidRPr="00947DB7">
              <w:rPr>
                <w:rFonts w:ascii="Times New Roman" w:hAnsi="Times New Roman"/>
                <w:sz w:val="18"/>
                <w:szCs w:val="18"/>
              </w:rPr>
              <w:t>含量符合</w:t>
            </w:r>
            <w:r w:rsidRPr="00947DB7">
              <w:rPr>
                <w:rFonts w:ascii="Times New Roman" w:hAnsi="Times New Roman"/>
                <w:sz w:val="18"/>
                <w:szCs w:val="18"/>
              </w:rPr>
              <w:t>GB/T 38597</w:t>
            </w:r>
            <w:r w:rsidRPr="00947DB7">
              <w:rPr>
                <w:rFonts w:ascii="Times New Roman" w:hAnsi="Times New Roman"/>
                <w:sz w:val="18"/>
                <w:szCs w:val="18"/>
              </w:rPr>
              <w:t>限值要求，其他有害物质含量符合</w:t>
            </w:r>
            <w:r w:rsidRPr="00947DB7">
              <w:rPr>
                <w:rFonts w:ascii="Times New Roman" w:hAnsi="Times New Roman"/>
                <w:sz w:val="18"/>
                <w:szCs w:val="18"/>
              </w:rPr>
              <w:t>GB 18581</w:t>
            </w:r>
            <w:r w:rsidRPr="00947DB7">
              <w:rPr>
                <w:rFonts w:ascii="Times New Roman" w:hAnsi="Times New Roman"/>
                <w:sz w:val="18"/>
                <w:szCs w:val="18"/>
              </w:rPr>
              <w:t>限值要求。</w:t>
            </w:r>
          </w:p>
        </w:tc>
      </w:tr>
      <w:tr w:rsidR="0053690B" w:rsidRPr="00947DB7" w14:paraId="069D2BB6" w14:textId="77777777" w:rsidTr="00DB09E0">
        <w:trPr>
          <w:trHeight w:val="20"/>
        </w:trPr>
        <w:tc>
          <w:tcPr>
            <w:tcW w:w="644" w:type="dxa"/>
            <w:vMerge/>
          </w:tcPr>
          <w:p w14:paraId="07F63F15"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0CDEB6B7"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71432CA"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3CED64F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胶粘剂</w:t>
            </w:r>
          </w:p>
        </w:tc>
        <w:tc>
          <w:tcPr>
            <w:tcW w:w="1275" w:type="dxa"/>
            <w:shd w:val="clear" w:color="auto" w:fill="auto"/>
            <w:vAlign w:val="center"/>
          </w:tcPr>
          <w:p w14:paraId="7A46718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7B7E2B2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8411" w:type="dxa"/>
            <w:gridSpan w:val="3"/>
            <w:shd w:val="clear" w:color="auto" w:fill="auto"/>
            <w:vAlign w:val="center"/>
          </w:tcPr>
          <w:p w14:paraId="324B1CD0"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VOCs</w:t>
            </w:r>
            <w:r w:rsidRPr="00947DB7">
              <w:rPr>
                <w:rFonts w:ascii="Times New Roman" w:hAnsi="Times New Roman"/>
                <w:kern w:val="0"/>
                <w:sz w:val="18"/>
                <w:szCs w:val="18"/>
              </w:rPr>
              <w:t>含量符合</w:t>
            </w:r>
            <w:r w:rsidRPr="00947DB7">
              <w:rPr>
                <w:rFonts w:ascii="Times New Roman" w:hAnsi="Times New Roman"/>
                <w:kern w:val="0"/>
                <w:sz w:val="18"/>
                <w:szCs w:val="18"/>
              </w:rPr>
              <w:t>GB 33372</w:t>
            </w:r>
            <w:r w:rsidRPr="00947DB7">
              <w:rPr>
                <w:rFonts w:ascii="Times New Roman" w:hAnsi="Times New Roman"/>
                <w:kern w:val="0"/>
                <w:sz w:val="18"/>
                <w:szCs w:val="18"/>
              </w:rPr>
              <w:t>中水基型或本体型胶粘剂限值要求，其他有害物质含量符合</w:t>
            </w:r>
            <w:r w:rsidRPr="00947DB7">
              <w:rPr>
                <w:rFonts w:ascii="Times New Roman" w:hAnsi="Times New Roman"/>
                <w:kern w:val="0"/>
                <w:sz w:val="18"/>
                <w:szCs w:val="18"/>
              </w:rPr>
              <w:t>GB 18583</w:t>
            </w:r>
            <w:r w:rsidRPr="00947DB7">
              <w:rPr>
                <w:rFonts w:ascii="Times New Roman" w:hAnsi="Times New Roman"/>
                <w:kern w:val="0"/>
                <w:sz w:val="18"/>
                <w:szCs w:val="18"/>
              </w:rPr>
              <w:t>限值要求。</w:t>
            </w:r>
          </w:p>
        </w:tc>
      </w:tr>
      <w:tr w:rsidR="0053690B" w:rsidRPr="00947DB7" w14:paraId="1BEAE69E" w14:textId="77777777" w:rsidTr="00DB09E0">
        <w:trPr>
          <w:trHeight w:val="20"/>
        </w:trPr>
        <w:tc>
          <w:tcPr>
            <w:tcW w:w="644" w:type="dxa"/>
            <w:vMerge/>
          </w:tcPr>
          <w:p w14:paraId="56A297EB"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36AAF20E"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714DB33"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562A24B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清洗剂</w:t>
            </w:r>
          </w:p>
        </w:tc>
        <w:tc>
          <w:tcPr>
            <w:tcW w:w="1275" w:type="dxa"/>
            <w:shd w:val="clear" w:color="auto" w:fill="auto"/>
            <w:vAlign w:val="center"/>
          </w:tcPr>
          <w:p w14:paraId="29D0787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3DAA7F9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50ECADB3" w14:textId="762248D4"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不</w:t>
            </w:r>
            <w:r w:rsidR="00727F90">
              <w:rPr>
                <w:rFonts w:ascii="Times New Roman" w:hAnsi="Times New Roman" w:hint="eastAsia"/>
                <w:sz w:val="18"/>
                <w:szCs w:val="18"/>
              </w:rPr>
              <w:t>应</w:t>
            </w:r>
            <w:r w:rsidRPr="00947DB7">
              <w:rPr>
                <w:rFonts w:ascii="Times New Roman" w:hAnsi="Times New Roman"/>
                <w:sz w:val="18"/>
                <w:szCs w:val="18"/>
              </w:rPr>
              <w:t>使用溶剂型清洗剂，符合</w:t>
            </w:r>
            <w:r w:rsidRPr="00947DB7">
              <w:rPr>
                <w:rFonts w:ascii="Times New Roman" w:hAnsi="Times New Roman"/>
                <w:sz w:val="18"/>
                <w:szCs w:val="18"/>
              </w:rPr>
              <w:t xml:space="preserve">GB </w:t>
            </w:r>
            <w:r w:rsidRPr="00947DB7">
              <w:rPr>
                <w:rFonts w:ascii="Times New Roman" w:hAnsi="Times New Roman"/>
                <w:sz w:val="18"/>
                <w:szCs w:val="18"/>
              </w:rPr>
              <w:t>38508</w:t>
            </w:r>
            <w:r w:rsidRPr="00947DB7">
              <w:rPr>
                <w:rFonts w:ascii="Times New Roman" w:hAnsi="Times New Roman"/>
                <w:sz w:val="18"/>
                <w:szCs w:val="18"/>
              </w:rPr>
              <w:t>水基清洗剂使用比例</w:t>
            </w:r>
            <w:r w:rsidRPr="00947DB7">
              <w:rPr>
                <w:rFonts w:ascii="Times New Roman" w:hAnsi="Times New Roman"/>
                <w:sz w:val="18"/>
                <w:szCs w:val="18"/>
              </w:rPr>
              <w:t>100%</w:t>
            </w:r>
            <w:r w:rsidRPr="00947DB7">
              <w:rPr>
                <w:rFonts w:ascii="Times New Roman" w:hAnsi="Times New Roman"/>
                <w:sz w:val="18"/>
                <w:szCs w:val="18"/>
              </w:rPr>
              <w:t>。</w:t>
            </w:r>
          </w:p>
        </w:tc>
        <w:tc>
          <w:tcPr>
            <w:tcW w:w="2756" w:type="dxa"/>
            <w:shd w:val="clear" w:color="auto" w:fill="auto"/>
            <w:vAlign w:val="center"/>
          </w:tcPr>
          <w:p w14:paraId="22D08592" w14:textId="2C537732"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不</w:t>
            </w:r>
            <w:r w:rsidR="00727F90">
              <w:rPr>
                <w:rFonts w:ascii="Times New Roman" w:hAnsi="Times New Roman" w:hint="eastAsia"/>
                <w:sz w:val="18"/>
                <w:szCs w:val="18"/>
              </w:rPr>
              <w:t>应</w:t>
            </w:r>
            <w:r w:rsidRPr="00947DB7">
              <w:rPr>
                <w:rFonts w:ascii="Times New Roman" w:hAnsi="Times New Roman"/>
                <w:sz w:val="18"/>
                <w:szCs w:val="18"/>
              </w:rPr>
              <w:t>使用溶剂型清洗剂，符合</w:t>
            </w:r>
            <w:r w:rsidRPr="00947DB7">
              <w:rPr>
                <w:rFonts w:ascii="Times New Roman" w:hAnsi="Times New Roman"/>
                <w:sz w:val="18"/>
                <w:szCs w:val="18"/>
              </w:rPr>
              <w:t>GB 38508</w:t>
            </w:r>
            <w:r w:rsidRPr="00947DB7">
              <w:rPr>
                <w:rFonts w:ascii="Times New Roman" w:hAnsi="Times New Roman"/>
                <w:sz w:val="18"/>
                <w:szCs w:val="18"/>
              </w:rPr>
              <w:t>水基清洗剂比例</w:t>
            </w:r>
            <w:r w:rsidRPr="00947DB7">
              <w:rPr>
                <w:rFonts w:ascii="Times New Roman" w:hAnsi="Times New Roman"/>
                <w:sz w:val="18"/>
                <w:szCs w:val="18"/>
              </w:rPr>
              <w:t>≥50%</w:t>
            </w:r>
            <w:r w:rsidRPr="00947DB7">
              <w:rPr>
                <w:rFonts w:ascii="Times New Roman" w:hAnsi="Times New Roman"/>
                <w:sz w:val="18"/>
                <w:szCs w:val="18"/>
              </w:rPr>
              <w:t>，或符合</w:t>
            </w:r>
            <w:r w:rsidRPr="00947DB7">
              <w:rPr>
                <w:rFonts w:ascii="Times New Roman" w:hAnsi="Times New Roman"/>
                <w:sz w:val="18"/>
                <w:szCs w:val="18"/>
              </w:rPr>
              <w:t>GB 38508</w:t>
            </w:r>
            <w:r w:rsidRPr="00947DB7">
              <w:rPr>
                <w:rFonts w:ascii="Times New Roman" w:hAnsi="Times New Roman"/>
                <w:sz w:val="18"/>
                <w:szCs w:val="18"/>
              </w:rPr>
              <w:t>低</w:t>
            </w:r>
            <w:r w:rsidRPr="00947DB7">
              <w:rPr>
                <w:rFonts w:ascii="Times New Roman" w:hAnsi="Times New Roman"/>
                <w:sz w:val="18"/>
                <w:szCs w:val="18"/>
              </w:rPr>
              <w:t>VOCs</w:t>
            </w:r>
            <w:r w:rsidRPr="00947DB7">
              <w:rPr>
                <w:rFonts w:ascii="Times New Roman" w:hAnsi="Times New Roman"/>
                <w:sz w:val="18"/>
                <w:szCs w:val="18"/>
              </w:rPr>
              <w:t>含量半水基清洗剂比例</w:t>
            </w:r>
            <w:r w:rsidRPr="00947DB7">
              <w:rPr>
                <w:rFonts w:ascii="Times New Roman" w:hAnsi="Times New Roman"/>
                <w:sz w:val="18"/>
                <w:szCs w:val="18"/>
              </w:rPr>
              <w:t>100%</w:t>
            </w:r>
            <w:r w:rsidRPr="00947DB7">
              <w:rPr>
                <w:rFonts w:ascii="Times New Roman" w:hAnsi="Times New Roman"/>
                <w:sz w:val="18"/>
                <w:szCs w:val="18"/>
              </w:rPr>
              <w:t>。</w:t>
            </w:r>
          </w:p>
        </w:tc>
        <w:tc>
          <w:tcPr>
            <w:tcW w:w="2757" w:type="dxa"/>
            <w:shd w:val="clear" w:color="auto" w:fill="auto"/>
            <w:vAlign w:val="center"/>
          </w:tcPr>
          <w:p w14:paraId="34A0E7D7" w14:textId="5F215C37" w:rsidR="0053690B" w:rsidRPr="00947DB7" w:rsidRDefault="00664BFE">
            <w:pPr>
              <w:widowControl/>
              <w:spacing w:line="240" w:lineRule="exact"/>
              <w:rPr>
                <w:rFonts w:ascii="Times New Roman" w:hAnsi="Times New Roman"/>
                <w:sz w:val="18"/>
                <w:szCs w:val="18"/>
              </w:rPr>
            </w:pPr>
            <w:r w:rsidRPr="00947DB7">
              <w:rPr>
                <w:rFonts w:ascii="Times New Roman" w:hAnsi="Times New Roman"/>
                <w:sz w:val="18"/>
                <w:szCs w:val="18"/>
              </w:rPr>
              <w:t>不</w:t>
            </w:r>
            <w:r w:rsidR="00727F90">
              <w:rPr>
                <w:rFonts w:ascii="Times New Roman" w:hAnsi="Times New Roman" w:hint="eastAsia"/>
                <w:sz w:val="18"/>
                <w:szCs w:val="18"/>
              </w:rPr>
              <w:t>应</w:t>
            </w:r>
            <w:r w:rsidRPr="00947DB7">
              <w:rPr>
                <w:rFonts w:ascii="Times New Roman" w:hAnsi="Times New Roman"/>
                <w:sz w:val="18"/>
                <w:szCs w:val="18"/>
              </w:rPr>
              <w:t>使用溶剂型清洗剂，符合</w:t>
            </w:r>
            <w:r w:rsidRPr="00947DB7">
              <w:rPr>
                <w:rFonts w:ascii="Times New Roman" w:hAnsi="Times New Roman"/>
                <w:sz w:val="18"/>
                <w:szCs w:val="18"/>
              </w:rPr>
              <w:t>GB 38508</w:t>
            </w:r>
            <w:r w:rsidRPr="00947DB7">
              <w:rPr>
                <w:rFonts w:ascii="Times New Roman" w:hAnsi="Times New Roman"/>
                <w:sz w:val="18"/>
                <w:szCs w:val="18"/>
              </w:rPr>
              <w:t>半水基、水基清洗剂合计比例</w:t>
            </w:r>
            <w:r w:rsidRPr="00947DB7">
              <w:rPr>
                <w:rFonts w:ascii="Times New Roman" w:hAnsi="Times New Roman"/>
                <w:sz w:val="18"/>
                <w:szCs w:val="18"/>
              </w:rPr>
              <w:t>100%</w:t>
            </w:r>
            <w:r w:rsidRPr="00947DB7">
              <w:rPr>
                <w:rFonts w:ascii="Times New Roman" w:hAnsi="Times New Roman"/>
                <w:sz w:val="18"/>
                <w:szCs w:val="18"/>
              </w:rPr>
              <w:t>。</w:t>
            </w:r>
          </w:p>
        </w:tc>
      </w:tr>
      <w:tr w:rsidR="0053690B" w:rsidRPr="00947DB7" w14:paraId="327526EA" w14:textId="77777777" w:rsidTr="00DB09E0">
        <w:trPr>
          <w:trHeight w:val="582"/>
        </w:trPr>
        <w:tc>
          <w:tcPr>
            <w:tcW w:w="644" w:type="dxa"/>
            <w:vMerge/>
          </w:tcPr>
          <w:p w14:paraId="1D9E0821"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52AA8D77"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401DFE6"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06F77A5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万元产值人造板使用量</w:t>
            </w:r>
          </w:p>
        </w:tc>
        <w:tc>
          <w:tcPr>
            <w:tcW w:w="1275" w:type="dxa"/>
            <w:shd w:val="clear" w:color="auto" w:fill="auto"/>
            <w:vAlign w:val="center"/>
          </w:tcPr>
          <w:p w14:paraId="5F1BF6F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m³/</w:t>
            </w:r>
            <w:r w:rsidRPr="00947DB7">
              <w:rPr>
                <w:rFonts w:ascii="Times New Roman" w:hAnsi="Times New Roman"/>
                <w:kern w:val="0"/>
                <w:sz w:val="18"/>
                <w:szCs w:val="18"/>
              </w:rPr>
              <w:t>万元</w:t>
            </w:r>
          </w:p>
        </w:tc>
        <w:tc>
          <w:tcPr>
            <w:tcW w:w="851" w:type="dxa"/>
            <w:shd w:val="clear" w:color="auto" w:fill="auto"/>
            <w:vAlign w:val="center"/>
          </w:tcPr>
          <w:p w14:paraId="4EDF8DB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714CBA10"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≤0.40</w:t>
            </w:r>
          </w:p>
        </w:tc>
        <w:tc>
          <w:tcPr>
            <w:tcW w:w="2756" w:type="dxa"/>
            <w:shd w:val="clear" w:color="auto" w:fill="auto"/>
            <w:vAlign w:val="center"/>
          </w:tcPr>
          <w:p w14:paraId="278AD912"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≤0.50</w:t>
            </w:r>
          </w:p>
        </w:tc>
        <w:tc>
          <w:tcPr>
            <w:tcW w:w="2757" w:type="dxa"/>
            <w:shd w:val="clear" w:color="auto" w:fill="auto"/>
            <w:vAlign w:val="center"/>
          </w:tcPr>
          <w:p w14:paraId="14B658B0"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≤1.10</w:t>
            </w:r>
          </w:p>
        </w:tc>
      </w:tr>
      <w:tr w:rsidR="0053690B" w:rsidRPr="00947DB7" w14:paraId="71F45823" w14:textId="77777777" w:rsidTr="00DB09E0">
        <w:trPr>
          <w:trHeight w:val="559"/>
        </w:trPr>
        <w:tc>
          <w:tcPr>
            <w:tcW w:w="644" w:type="dxa"/>
            <w:vMerge/>
          </w:tcPr>
          <w:p w14:paraId="5362A3B7"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0A2F92FA"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5E263F16"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7C4F06A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万元产值木材使用量</w:t>
            </w:r>
          </w:p>
        </w:tc>
        <w:tc>
          <w:tcPr>
            <w:tcW w:w="1275" w:type="dxa"/>
            <w:shd w:val="clear" w:color="auto" w:fill="auto"/>
            <w:vAlign w:val="center"/>
          </w:tcPr>
          <w:p w14:paraId="7EBF48C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m³/</w:t>
            </w:r>
            <w:r w:rsidRPr="00947DB7">
              <w:rPr>
                <w:rFonts w:ascii="Times New Roman" w:hAnsi="Times New Roman"/>
                <w:kern w:val="0"/>
                <w:sz w:val="18"/>
                <w:szCs w:val="18"/>
              </w:rPr>
              <w:t>万元</w:t>
            </w:r>
          </w:p>
        </w:tc>
        <w:tc>
          <w:tcPr>
            <w:tcW w:w="851" w:type="dxa"/>
            <w:shd w:val="clear" w:color="auto" w:fill="auto"/>
            <w:vAlign w:val="center"/>
          </w:tcPr>
          <w:p w14:paraId="0B58BE5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668B99D3"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≤0.01</w:t>
            </w:r>
          </w:p>
        </w:tc>
        <w:tc>
          <w:tcPr>
            <w:tcW w:w="2756" w:type="dxa"/>
            <w:shd w:val="clear" w:color="auto" w:fill="auto"/>
            <w:vAlign w:val="center"/>
          </w:tcPr>
          <w:p w14:paraId="14991BA8"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≤0.03</w:t>
            </w:r>
          </w:p>
        </w:tc>
        <w:tc>
          <w:tcPr>
            <w:tcW w:w="2757" w:type="dxa"/>
            <w:shd w:val="clear" w:color="auto" w:fill="auto"/>
            <w:vAlign w:val="center"/>
          </w:tcPr>
          <w:p w14:paraId="50C6B401"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≤0.10</w:t>
            </w:r>
          </w:p>
        </w:tc>
      </w:tr>
      <w:tr w:rsidR="0053690B" w:rsidRPr="00947DB7" w14:paraId="679C58C5" w14:textId="77777777" w:rsidTr="00DB09E0">
        <w:trPr>
          <w:trHeight w:val="513"/>
        </w:trPr>
        <w:tc>
          <w:tcPr>
            <w:tcW w:w="644" w:type="dxa"/>
            <w:vMerge/>
          </w:tcPr>
          <w:p w14:paraId="45E62562"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29350562"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21C3FD7"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40CA00A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万元产值涂料使用量</w:t>
            </w:r>
          </w:p>
        </w:tc>
        <w:tc>
          <w:tcPr>
            <w:tcW w:w="1275" w:type="dxa"/>
            <w:shd w:val="clear" w:color="auto" w:fill="auto"/>
            <w:vAlign w:val="center"/>
          </w:tcPr>
          <w:p w14:paraId="2087257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lang w:val="en"/>
              </w:rPr>
              <w:t>k</w:t>
            </w:r>
            <w:r w:rsidRPr="00947DB7">
              <w:rPr>
                <w:rFonts w:ascii="Times New Roman" w:hAnsi="Times New Roman"/>
                <w:kern w:val="0"/>
                <w:sz w:val="18"/>
                <w:szCs w:val="18"/>
              </w:rPr>
              <w:t>g/</w:t>
            </w:r>
            <w:r w:rsidRPr="00947DB7">
              <w:rPr>
                <w:rFonts w:ascii="Times New Roman" w:hAnsi="Times New Roman"/>
                <w:kern w:val="0"/>
                <w:sz w:val="18"/>
                <w:szCs w:val="18"/>
              </w:rPr>
              <w:t>万元</w:t>
            </w:r>
          </w:p>
        </w:tc>
        <w:tc>
          <w:tcPr>
            <w:tcW w:w="851" w:type="dxa"/>
            <w:shd w:val="clear" w:color="auto" w:fill="auto"/>
            <w:vAlign w:val="center"/>
          </w:tcPr>
          <w:p w14:paraId="7BB5EFB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0DB95DDA"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≤0.18</w:t>
            </w:r>
          </w:p>
        </w:tc>
        <w:tc>
          <w:tcPr>
            <w:tcW w:w="2756" w:type="dxa"/>
            <w:shd w:val="clear" w:color="auto" w:fill="auto"/>
            <w:vAlign w:val="center"/>
          </w:tcPr>
          <w:p w14:paraId="1B52341D"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≤0.42</w:t>
            </w:r>
          </w:p>
        </w:tc>
        <w:tc>
          <w:tcPr>
            <w:tcW w:w="2757" w:type="dxa"/>
            <w:shd w:val="clear" w:color="auto" w:fill="auto"/>
            <w:vAlign w:val="center"/>
          </w:tcPr>
          <w:p w14:paraId="3BA5EDB0"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≤1.26</w:t>
            </w:r>
          </w:p>
        </w:tc>
      </w:tr>
      <w:tr w:rsidR="0053690B" w:rsidRPr="00947DB7" w14:paraId="37304147" w14:textId="77777777" w:rsidTr="00DB09E0">
        <w:trPr>
          <w:trHeight w:val="90"/>
        </w:trPr>
        <w:tc>
          <w:tcPr>
            <w:tcW w:w="644" w:type="dxa"/>
            <w:vMerge w:val="restart"/>
            <w:vAlign w:val="center"/>
          </w:tcPr>
          <w:p w14:paraId="7406639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5</w:t>
            </w:r>
          </w:p>
        </w:tc>
        <w:tc>
          <w:tcPr>
            <w:tcW w:w="653" w:type="dxa"/>
            <w:vMerge w:val="restart"/>
            <w:shd w:val="clear" w:color="auto" w:fill="auto"/>
            <w:vAlign w:val="center"/>
          </w:tcPr>
          <w:p w14:paraId="34288D60"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资源综合利用</w:t>
            </w:r>
          </w:p>
        </w:tc>
        <w:tc>
          <w:tcPr>
            <w:tcW w:w="825" w:type="dxa"/>
            <w:vMerge w:val="restart"/>
            <w:shd w:val="clear" w:color="auto" w:fill="auto"/>
            <w:vAlign w:val="center"/>
          </w:tcPr>
          <w:p w14:paraId="12C461C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6</w:t>
            </w:r>
          </w:p>
        </w:tc>
        <w:tc>
          <w:tcPr>
            <w:tcW w:w="1701" w:type="dxa"/>
            <w:gridSpan w:val="2"/>
            <w:shd w:val="clear" w:color="auto" w:fill="auto"/>
            <w:vAlign w:val="center"/>
          </w:tcPr>
          <w:p w14:paraId="12E8218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人造板利用率</w:t>
            </w:r>
          </w:p>
        </w:tc>
        <w:tc>
          <w:tcPr>
            <w:tcW w:w="1275" w:type="dxa"/>
            <w:shd w:val="clear" w:color="auto" w:fill="auto"/>
            <w:vAlign w:val="center"/>
          </w:tcPr>
          <w:p w14:paraId="6E5C0DA3"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C842A3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55554219" w14:textId="77777777" w:rsidR="0053690B" w:rsidRPr="00947DB7" w:rsidRDefault="00664BFE">
            <w:pPr>
              <w:widowControl/>
              <w:spacing w:line="240" w:lineRule="exact"/>
              <w:jc w:val="left"/>
              <w:rPr>
                <w:rFonts w:ascii="Times New Roman" w:hAnsi="Times New Roman"/>
                <w:kern w:val="0"/>
                <w:sz w:val="18"/>
                <w:szCs w:val="18"/>
                <w:highlight w:val="green"/>
              </w:rPr>
            </w:pPr>
            <w:r w:rsidRPr="00947DB7">
              <w:rPr>
                <w:rFonts w:ascii="Times New Roman" w:hAnsi="Times New Roman"/>
                <w:kern w:val="0"/>
                <w:sz w:val="18"/>
                <w:szCs w:val="18"/>
              </w:rPr>
              <w:t>≥98%</w:t>
            </w:r>
          </w:p>
        </w:tc>
        <w:tc>
          <w:tcPr>
            <w:tcW w:w="2756" w:type="dxa"/>
            <w:shd w:val="clear" w:color="auto" w:fill="auto"/>
            <w:vAlign w:val="center"/>
          </w:tcPr>
          <w:p w14:paraId="42D58E0D"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≥95%</w:t>
            </w:r>
          </w:p>
        </w:tc>
        <w:tc>
          <w:tcPr>
            <w:tcW w:w="2757" w:type="dxa"/>
            <w:shd w:val="clear" w:color="auto" w:fill="auto"/>
            <w:vAlign w:val="center"/>
          </w:tcPr>
          <w:p w14:paraId="15B761D1"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≥92%</w:t>
            </w:r>
          </w:p>
        </w:tc>
      </w:tr>
      <w:tr w:rsidR="0053690B" w:rsidRPr="00947DB7" w14:paraId="1734B579" w14:textId="77777777" w:rsidTr="00DB09E0">
        <w:trPr>
          <w:trHeight w:val="584"/>
        </w:trPr>
        <w:tc>
          <w:tcPr>
            <w:tcW w:w="644" w:type="dxa"/>
            <w:vMerge/>
          </w:tcPr>
          <w:p w14:paraId="51451D07"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63778662"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B6B4C91"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5E65574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木材利用率</w:t>
            </w:r>
          </w:p>
        </w:tc>
        <w:tc>
          <w:tcPr>
            <w:tcW w:w="1275" w:type="dxa"/>
            <w:shd w:val="clear" w:color="auto" w:fill="auto"/>
            <w:vAlign w:val="center"/>
          </w:tcPr>
          <w:p w14:paraId="70D126C3" w14:textId="77777777" w:rsidR="0053690B" w:rsidRPr="00947DB7" w:rsidRDefault="00664BFE">
            <w:pPr>
              <w:jc w:val="center"/>
              <w:rPr>
                <w:rFonts w:ascii="Times New Roman" w:hAnsi="Times New Roman"/>
                <w:sz w:val="18"/>
                <w:szCs w:val="18"/>
              </w:rPr>
            </w:pPr>
            <w:r w:rsidRPr="00947DB7">
              <w:rPr>
                <w:rFonts w:ascii="Times New Roman" w:hAnsi="Times New Roman"/>
                <w:kern w:val="0"/>
                <w:sz w:val="18"/>
                <w:szCs w:val="18"/>
              </w:rPr>
              <w:t>-</w:t>
            </w:r>
          </w:p>
        </w:tc>
        <w:tc>
          <w:tcPr>
            <w:tcW w:w="851" w:type="dxa"/>
            <w:shd w:val="clear" w:color="auto" w:fill="auto"/>
            <w:vAlign w:val="center"/>
          </w:tcPr>
          <w:p w14:paraId="22C8F1F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11F84729"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≥94%</w:t>
            </w:r>
          </w:p>
        </w:tc>
        <w:tc>
          <w:tcPr>
            <w:tcW w:w="2756" w:type="dxa"/>
            <w:shd w:val="clear" w:color="auto" w:fill="auto"/>
            <w:vAlign w:val="center"/>
          </w:tcPr>
          <w:p w14:paraId="7CCEB7F9"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≥90%</w:t>
            </w:r>
          </w:p>
        </w:tc>
        <w:tc>
          <w:tcPr>
            <w:tcW w:w="2757" w:type="dxa"/>
            <w:shd w:val="clear" w:color="auto" w:fill="auto"/>
            <w:vAlign w:val="center"/>
          </w:tcPr>
          <w:p w14:paraId="2174C19F"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≥80%</w:t>
            </w:r>
          </w:p>
        </w:tc>
      </w:tr>
      <w:tr w:rsidR="0053690B" w:rsidRPr="00947DB7" w14:paraId="307A8645" w14:textId="77777777" w:rsidTr="00DB09E0">
        <w:trPr>
          <w:trHeight w:val="20"/>
        </w:trPr>
        <w:tc>
          <w:tcPr>
            <w:tcW w:w="644" w:type="dxa"/>
            <w:vMerge w:val="restart"/>
            <w:vAlign w:val="center"/>
          </w:tcPr>
          <w:p w14:paraId="5C22AC1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6</w:t>
            </w:r>
          </w:p>
        </w:tc>
        <w:tc>
          <w:tcPr>
            <w:tcW w:w="653" w:type="dxa"/>
            <w:vMerge w:val="restart"/>
            <w:shd w:val="clear" w:color="auto" w:fill="auto"/>
            <w:vAlign w:val="center"/>
          </w:tcPr>
          <w:p w14:paraId="3930AC9F"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污染物产生与排放</w:t>
            </w:r>
          </w:p>
        </w:tc>
        <w:tc>
          <w:tcPr>
            <w:tcW w:w="825" w:type="dxa"/>
            <w:vMerge w:val="restart"/>
            <w:shd w:val="clear" w:color="auto" w:fill="auto"/>
            <w:vAlign w:val="center"/>
          </w:tcPr>
          <w:p w14:paraId="1B5B276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18</w:t>
            </w:r>
          </w:p>
        </w:tc>
        <w:tc>
          <w:tcPr>
            <w:tcW w:w="708" w:type="dxa"/>
            <w:vMerge w:val="restart"/>
            <w:shd w:val="clear" w:color="auto" w:fill="auto"/>
            <w:vAlign w:val="center"/>
          </w:tcPr>
          <w:p w14:paraId="13046E5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废气污染防治与处理</w:t>
            </w:r>
          </w:p>
        </w:tc>
        <w:tc>
          <w:tcPr>
            <w:tcW w:w="993" w:type="dxa"/>
            <w:shd w:val="clear" w:color="auto" w:fill="auto"/>
            <w:vAlign w:val="center"/>
          </w:tcPr>
          <w:p w14:paraId="2C0AE9F6"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有机废气</w:t>
            </w:r>
          </w:p>
        </w:tc>
        <w:tc>
          <w:tcPr>
            <w:tcW w:w="1275" w:type="dxa"/>
            <w:shd w:val="clear" w:color="auto" w:fill="auto"/>
            <w:vAlign w:val="center"/>
          </w:tcPr>
          <w:p w14:paraId="39BE45BA"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385D5B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5064FC4A" w14:textId="77777777" w:rsidR="0053690B" w:rsidRPr="00947DB7" w:rsidRDefault="00664BFE">
            <w:pPr>
              <w:widowControl/>
              <w:adjustRightInd/>
              <w:spacing w:line="240" w:lineRule="auto"/>
              <w:rPr>
                <w:rFonts w:ascii="Times New Roman" w:hAnsi="Times New Roman"/>
                <w:sz w:val="18"/>
                <w:szCs w:val="18"/>
              </w:rPr>
            </w:pPr>
            <w:r w:rsidRPr="00947DB7">
              <w:rPr>
                <w:rFonts w:ascii="Times New Roman" w:hAnsi="Times New Roman"/>
                <w:sz w:val="18"/>
                <w:szCs w:val="18"/>
              </w:rPr>
              <w:t>涂装工位单独密闭并保持负压，人员、车辆出入口安装</w:t>
            </w:r>
            <w:proofErr w:type="gramStart"/>
            <w:r w:rsidRPr="00947DB7">
              <w:rPr>
                <w:rFonts w:ascii="Times New Roman" w:hAnsi="Times New Roman"/>
                <w:sz w:val="18"/>
                <w:szCs w:val="18"/>
              </w:rPr>
              <w:t>联动门</w:t>
            </w:r>
            <w:proofErr w:type="gramEnd"/>
            <w:r w:rsidRPr="00947DB7">
              <w:rPr>
                <w:rFonts w:ascii="Times New Roman" w:hAnsi="Times New Roman"/>
                <w:sz w:val="18"/>
                <w:szCs w:val="18"/>
              </w:rPr>
              <w:t>或快速门；涂装、施胶、封边等</w:t>
            </w:r>
            <w:r w:rsidRPr="00947DB7">
              <w:rPr>
                <w:rFonts w:ascii="Times New Roman" w:hAnsi="Times New Roman"/>
                <w:sz w:val="18"/>
                <w:szCs w:val="18"/>
              </w:rPr>
              <w:t>VOCs</w:t>
            </w:r>
            <w:r w:rsidRPr="00947DB7">
              <w:rPr>
                <w:rFonts w:ascii="Times New Roman" w:hAnsi="Times New Roman"/>
                <w:sz w:val="18"/>
                <w:szCs w:val="18"/>
              </w:rPr>
              <w:t>产生工序，废气处理应采用</w:t>
            </w:r>
            <w:r w:rsidRPr="00947DB7">
              <w:rPr>
                <w:rFonts w:ascii="Times New Roman" w:hAnsi="Times New Roman"/>
                <w:sz w:val="18"/>
                <w:szCs w:val="18"/>
              </w:rPr>
              <w:t>HJ 1180</w:t>
            </w:r>
            <w:r w:rsidRPr="00947DB7">
              <w:rPr>
                <w:rFonts w:ascii="Times New Roman" w:hAnsi="Times New Roman"/>
                <w:sz w:val="18"/>
                <w:szCs w:val="18"/>
              </w:rPr>
              <w:t>中污染防治可行技术。</w:t>
            </w:r>
          </w:p>
        </w:tc>
        <w:tc>
          <w:tcPr>
            <w:tcW w:w="5513" w:type="dxa"/>
            <w:gridSpan w:val="2"/>
            <w:shd w:val="clear" w:color="auto" w:fill="auto"/>
            <w:vAlign w:val="center"/>
          </w:tcPr>
          <w:p w14:paraId="4D2F73CE" w14:textId="648A06A0" w:rsidR="0053690B" w:rsidRPr="00947DB7" w:rsidRDefault="00664BFE">
            <w:pPr>
              <w:widowControl/>
              <w:adjustRightInd/>
              <w:spacing w:line="240" w:lineRule="auto"/>
              <w:rPr>
                <w:rFonts w:ascii="Times New Roman" w:hAnsi="Times New Roman"/>
                <w:kern w:val="0"/>
                <w:sz w:val="18"/>
                <w:szCs w:val="18"/>
              </w:rPr>
            </w:pPr>
            <w:r w:rsidRPr="00947DB7">
              <w:rPr>
                <w:rFonts w:ascii="Times New Roman" w:hAnsi="Times New Roman"/>
                <w:kern w:val="0"/>
                <w:sz w:val="18"/>
                <w:szCs w:val="18"/>
              </w:rPr>
              <w:t>涂装车间整体密闭，门窗保持密闭，废气采用集气罩收集，</w:t>
            </w:r>
            <w:r w:rsidR="002D63F6" w:rsidRPr="00947DB7">
              <w:rPr>
                <w:rFonts w:ascii="Times New Roman" w:hAnsi="Times New Roman"/>
                <w:kern w:val="0"/>
                <w:sz w:val="18"/>
                <w:szCs w:val="18"/>
              </w:rPr>
              <w:t>且设备最远端</w:t>
            </w:r>
            <w:r w:rsidRPr="00947DB7">
              <w:rPr>
                <w:rFonts w:ascii="Times New Roman" w:hAnsi="Times New Roman"/>
                <w:kern w:val="0"/>
                <w:sz w:val="18"/>
                <w:szCs w:val="18"/>
              </w:rPr>
              <w:t>风速应</w:t>
            </w:r>
            <w:r w:rsidRPr="00947DB7">
              <w:rPr>
                <w:rFonts w:ascii="Times New Roman" w:hAnsi="Times New Roman"/>
                <w:kern w:val="0"/>
                <w:sz w:val="18"/>
                <w:szCs w:val="18"/>
              </w:rPr>
              <w:t>≥0.3m/s</w:t>
            </w:r>
            <w:r w:rsidRPr="00947DB7">
              <w:rPr>
                <w:rFonts w:ascii="Times New Roman" w:hAnsi="Times New Roman"/>
                <w:kern w:val="0"/>
                <w:sz w:val="18"/>
                <w:szCs w:val="18"/>
              </w:rPr>
              <w:t>；涉及吊挂涂装线的，进出口应</w:t>
            </w:r>
            <w:proofErr w:type="gramStart"/>
            <w:r w:rsidRPr="00947DB7">
              <w:rPr>
                <w:rFonts w:ascii="Times New Roman" w:hAnsi="Times New Roman"/>
                <w:kern w:val="0"/>
                <w:sz w:val="18"/>
                <w:szCs w:val="18"/>
              </w:rPr>
              <w:t>安装风幕围挡</w:t>
            </w:r>
            <w:proofErr w:type="gramEnd"/>
            <w:r w:rsidRPr="00947DB7">
              <w:rPr>
                <w:rFonts w:ascii="Times New Roman" w:hAnsi="Times New Roman"/>
                <w:kern w:val="0"/>
                <w:sz w:val="18"/>
                <w:szCs w:val="18"/>
              </w:rPr>
              <w:t>；</w:t>
            </w:r>
            <w:r w:rsidRPr="00947DB7">
              <w:rPr>
                <w:rFonts w:ascii="Times New Roman" w:hAnsi="Times New Roman"/>
                <w:sz w:val="18"/>
                <w:szCs w:val="18"/>
              </w:rPr>
              <w:t>涂装、施胶、封边等</w:t>
            </w:r>
            <w:r w:rsidRPr="00947DB7">
              <w:rPr>
                <w:rFonts w:ascii="Times New Roman" w:hAnsi="Times New Roman"/>
                <w:sz w:val="18"/>
                <w:szCs w:val="18"/>
              </w:rPr>
              <w:t>VOCs</w:t>
            </w:r>
            <w:r w:rsidRPr="00947DB7">
              <w:rPr>
                <w:rFonts w:ascii="Times New Roman" w:hAnsi="Times New Roman"/>
                <w:sz w:val="18"/>
                <w:szCs w:val="18"/>
              </w:rPr>
              <w:t>产生工序，废气处理应采用</w:t>
            </w:r>
            <w:r w:rsidRPr="00947DB7">
              <w:rPr>
                <w:rFonts w:ascii="Times New Roman" w:hAnsi="Times New Roman"/>
                <w:sz w:val="18"/>
                <w:szCs w:val="18"/>
              </w:rPr>
              <w:t>HJ 1180</w:t>
            </w:r>
            <w:r w:rsidRPr="00947DB7">
              <w:rPr>
                <w:rFonts w:ascii="Times New Roman" w:hAnsi="Times New Roman"/>
                <w:sz w:val="18"/>
                <w:szCs w:val="18"/>
              </w:rPr>
              <w:t>中污染防治可行技术。</w:t>
            </w:r>
          </w:p>
        </w:tc>
      </w:tr>
      <w:tr w:rsidR="0053690B" w:rsidRPr="00947DB7" w14:paraId="301E2522" w14:textId="77777777" w:rsidTr="00DB09E0">
        <w:trPr>
          <w:trHeight w:val="20"/>
        </w:trPr>
        <w:tc>
          <w:tcPr>
            <w:tcW w:w="644" w:type="dxa"/>
            <w:vMerge/>
            <w:vAlign w:val="center"/>
          </w:tcPr>
          <w:p w14:paraId="677DD623"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618CEB15"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62373D2" w14:textId="77777777" w:rsidR="0053690B" w:rsidRPr="00947DB7" w:rsidRDefault="0053690B">
            <w:pPr>
              <w:widowControl/>
              <w:jc w:val="left"/>
              <w:rPr>
                <w:rFonts w:ascii="Times New Roman" w:hAnsi="Times New Roman"/>
                <w:kern w:val="0"/>
                <w:sz w:val="18"/>
                <w:szCs w:val="18"/>
              </w:rPr>
            </w:pPr>
          </w:p>
        </w:tc>
        <w:tc>
          <w:tcPr>
            <w:tcW w:w="708" w:type="dxa"/>
            <w:vMerge/>
            <w:shd w:val="clear" w:color="auto" w:fill="auto"/>
            <w:vAlign w:val="center"/>
          </w:tcPr>
          <w:p w14:paraId="491F2E68" w14:textId="77777777" w:rsidR="0053690B" w:rsidRPr="00947DB7" w:rsidRDefault="0053690B">
            <w:pPr>
              <w:widowControl/>
              <w:jc w:val="center"/>
              <w:rPr>
                <w:rFonts w:ascii="Times New Roman" w:hAnsi="Times New Roman"/>
                <w:kern w:val="0"/>
                <w:sz w:val="18"/>
                <w:szCs w:val="18"/>
              </w:rPr>
            </w:pPr>
          </w:p>
        </w:tc>
        <w:tc>
          <w:tcPr>
            <w:tcW w:w="993" w:type="dxa"/>
            <w:shd w:val="clear" w:color="auto" w:fill="auto"/>
            <w:vAlign w:val="center"/>
          </w:tcPr>
          <w:p w14:paraId="4C44340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sz w:val="18"/>
                <w:szCs w:val="18"/>
              </w:rPr>
              <w:t>颗粒物</w:t>
            </w:r>
          </w:p>
        </w:tc>
        <w:tc>
          <w:tcPr>
            <w:tcW w:w="1275" w:type="dxa"/>
            <w:shd w:val="clear" w:color="auto" w:fill="auto"/>
            <w:vAlign w:val="center"/>
          </w:tcPr>
          <w:p w14:paraId="6F8BFD9A"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88CE4B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002F56B7"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机加工、打磨、砂光等颗粒物产生工序，废气处理应采用</w:t>
            </w:r>
            <w:r w:rsidRPr="00947DB7">
              <w:rPr>
                <w:rFonts w:ascii="Times New Roman" w:hAnsi="Times New Roman"/>
                <w:sz w:val="18"/>
                <w:szCs w:val="18"/>
              </w:rPr>
              <w:t>HJ 1180</w:t>
            </w:r>
            <w:r w:rsidRPr="00947DB7">
              <w:rPr>
                <w:rFonts w:ascii="Times New Roman" w:hAnsi="Times New Roman"/>
                <w:sz w:val="18"/>
                <w:szCs w:val="18"/>
              </w:rPr>
              <w:t>中污染防治可行技术；配备负压式风机动力系统、脉冲清灰系统、变频控制系统、回风处理系统和温感消防系统</w:t>
            </w:r>
            <w:r w:rsidRPr="00947DB7">
              <w:rPr>
                <w:rFonts w:ascii="Times New Roman" w:hAnsi="Times New Roman"/>
                <w:sz w:val="18"/>
                <w:szCs w:val="18"/>
              </w:rPr>
              <w:t>3</w:t>
            </w:r>
            <w:r w:rsidRPr="00947DB7">
              <w:rPr>
                <w:rFonts w:ascii="Times New Roman" w:hAnsi="Times New Roman"/>
                <w:sz w:val="18"/>
                <w:szCs w:val="18"/>
              </w:rPr>
              <w:t>项及以上。</w:t>
            </w:r>
          </w:p>
        </w:tc>
        <w:tc>
          <w:tcPr>
            <w:tcW w:w="5513" w:type="dxa"/>
            <w:gridSpan w:val="2"/>
            <w:shd w:val="clear" w:color="auto" w:fill="auto"/>
            <w:vAlign w:val="center"/>
          </w:tcPr>
          <w:p w14:paraId="331E653A"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sz w:val="18"/>
                <w:szCs w:val="18"/>
              </w:rPr>
              <w:t>机加工、打磨、砂光等颗粒物产生工序，废气处理应采用</w:t>
            </w:r>
            <w:r w:rsidRPr="00947DB7">
              <w:rPr>
                <w:rFonts w:ascii="Times New Roman" w:hAnsi="Times New Roman"/>
                <w:sz w:val="18"/>
                <w:szCs w:val="18"/>
              </w:rPr>
              <w:t>HJ 1180</w:t>
            </w:r>
            <w:r w:rsidRPr="00947DB7">
              <w:rPr>
                <w:rFonts w:ascii="Times New Roman" w:hAnsi="Times New Roman"/>
                <w:sz w:val="18"/>
                <w:szCs w:val="18"/>
              </w:rPr>
              <w:t>中污染防治可行技术；配备负压式风机动力系统、脉冲清灰系统、变频控制系统、回风处理系统和温感消防系统</w:t>
            </w:r>
            <w:r w:rsidRPr="00947DB7">
              <w:rPr>
                <w:rFonts w:ascii="Times New Roman" w:hAnsi="Times New Roman"/>
                <w:sz w:val="18"/>
                <w:szCs w:val="18"/>
              </w:rPr>
              <w:t>2</w:t>
            </w:r>
            <w:r w:rsidRPr="00947DB7">
              <w:rPr>
                <w:rFonts w:ascii="Times New Roman" w:hAnsi="Times New Roman"/>
                <w:sz w:val="18"/>
                <w:szCs w:val="18"/>
              </w:rPr>
              <w:t>项。</w:t>
            </w:r>
          </w:p>
        </w:tc>
      </w:tr>
      <w:tr w:rsidR="0053690B" w:rsidRPr="00947DB7" w14:paraId="2C140792" w14:textId="77777777" w:rsidTr="00DB09E0">
        <w:trPr>
          <w:trHeight w:val="960"/>
        </w:trPr>
        <w:tc>
          <w:tcPr>
            <w:tcW w:w="644" w:type="dxa"/>
            <w:vMerge/>
            <w:vAlign w:val="center"/>
          </w:tcPr>
          <w:p w14:paraId="0F836105"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3E2DC439"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CCD9C84"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76FA5DAD"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废气污染物排放</w:t>
            </w:r>
          </w:p>
        </w:tc>
        <w:tc>
          <w:tcPr>
            <w:tcW w:w="1275" w:type="dxa"/>
            <w:shd w:val="clear" w:color="auto" w:fill="auto"/>
            <w:vAlign w:val="center"/>
          </w:tcPr>
          <w:p w14:paraId="7DE89B13"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F921106"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01A40D64" w14:textId="77777777" w:rsidR="0053690B" w:rsidRPr="00947DB7" w:rsidRDefault="00664BFE">
            <w:pPr>
              <w:spacing w:line="240" w:lineRule="exact"/>
              <w:rPr>
                <w:rFonts w:ascii="Times New Roman" w:hAnsi="Times New Roman"/>
                <w:kern w:val="0"/>
                <w:sz w:val="18"/>
                <w:szCs w:val="18"/>
              </w:rPr>
            </w:pPr>
            <w:r w:rsidRPr="00947DB7">
              <w:rPr>
                <w:rFonts w:ascii="Times New Roman" w:hAnsi="Times New Roman"/>
                <w:kern w:val="0"/>
                <w:sz w:val="18"/>
                <w:szCs w:val="18"/>
              </w:rPr>
              <w:t>各项污染物有组织排放浓度低于</w:t>
            </w:r>
            <w:r w:rsidRPr="00947DB7">
              <w:rPr>
                <w:rFonts w:ascii="Times New Roman" w:hAnsi="Times New Roman"/>
                <w:kern w:val="0"/>
                <w:sz w:val="18"/>
                <w:szCs w:val="18"/>
              </w:rPr>
              <w:t>DB11/1202</w:t>
            </w:r>
            <w:r w:rsidRPr="00947DB7">
              <w:rPr>
                <w:rFonts w:ascii="Times New Roman" w:hAnsi="Times New Roman"/>
                <w:kern w:val="0"/>
                <w:sz w:val="18"/>
                <w:szCs w:val="18"/>
              </w:rPr>
              <w:t>限值的</w:t>
            </w:r>
            <w:r w:rsidRPr="00947DB7">
              <w:rPr>
                <w:rFonts w:ascii="Times New Roman" w:hAnsi="Times New Roman"/>
                <w:kern w:val="0"/>
                <w:sz w:val="18"/>
                <w:szCs w:val="18"/>
              </w:rPr>
              <w:t>75%</w:t>
            </w:r>
            <w:r w:rsidRPr="00947DB7">
              <w:rPr>
                <w:rFonts w:ascii="Times New Roman" w:hAnsi="Times New Roman"/>
                <w:kern w:val="0"/>
                <w:sz w:val="18"/>
                <w:szCs w:val="18"/>
              </w:rPr>
              <w:t>，无组织排放浓度符合</w:t>
            </w:r>
            <w:r w:rsidRPr="00947DB7">
              <w:rPr>
                <w:rFonts w:ascii="Times New Roman" w:hAnsi="Times New Roman"/>
                <w:kern w:val="0"/>
                <w:sz w:val="18"/>
                <w:szCs w:val="18"/>
              </w:rPr>
              <w:t>DB11/1202</w:t>
            </w:r>
            <w:r w:rsidRPr="00947DB7">
              <w:rPr>
                <w:rFonts w:ascii="Times New Roman" w:hAnsi="Times New Roman"/>
                <w:kern w:val="0"/>
                <w:sz w:val="18"/>
                <w:szCs w:val="18"/>
              </w:rPr>
              <w:t>限值要求。</w:t>
            </w:r>
          </w:p>
        </w:tc>
        <w:tc>
          <w:tcPr>
            <w:tcW w:w="5513" w:type="dxa"/>
            <w:gridSpan w:val="2"/>
            <w:shd w:val="clear" w:color="auto" w:fill="auto"/>
            <w:vAlign w:val="center"/>
          </w:tcPr>
          <w:p w14:paraId="0DA2729F" w14:textId="77777777" w:rsidR="0053690B" w:rsidRPr="00947DB7" w:rsidRDefault="00664BFE">
            <w:pPr>
              <w:spacing w:line="240" w:lineRule="exact"/>
              <w:rPr>
                <w:rFonts w:ascii="Times New Roman" w:hAnsi="Times New Roman"/>
                <w:kern w:val="0"/>
                <w:sz w:val="18"/>
                <w:szCs w:val="18"/>
              </w:rPr>
            </w:pPr>
            <w:r w:rsidRPr="00947DB7">
              <w:rPr>
                <w:rFonts w:ascii="Times New Roman" w:hAnsi="Times New Roman"/>
                <w:kern w:val="0"/>
                <w:sz w:val="18"/>
                <w:szCs w:val="18"/>
              </w:rPr>
              <w:t>各项污染物有组织、无组织排放浓度符合</w:t>
            </w:r>
            <w:r w:rsidRPr="00947DB7">
              <w:rPr>
                <w:rFonts w:ascii="Times New Roman" w:hAnsi="Times New Roman"/>
                <w:kern w:val="0"/>
                <w:sz w:val="18"/>
                <w:szCs w:val="18"/>
              </w:rPr>
              <w:t>DB11/1202</w:t>
            </w:r>
            <w:r w:rsidRPr="00947DB7">
              <w:rPr>
                <w:rFonts w:ascii="Times New Roman" w:hAnsi="Times New Roman"/>
                <w:kern w:val="0"/>
                <w:sz w:val="18"/>
                <w:szCs w:val="18"/>
              </w:rPr>
              <w:t>限值要求。</w:t>
            </w:r>
          </w:p>
        </w:tc>
      </w:tr>
      <w:tr w:rsidR="0053690B" w:rsidRPr="00947DB7" w14:paraId="20D305A6" w14:textId="77777777" w:rsidTr="00DB09E0">
        <w:trPr>
          <w:trHeight w:val="630"/>
        </w:trPr>
        <w:tc>
          <w:tcPr>
            <w:tcW w:w="644" w:type="dxa"/>
            <w:vMerge/>
            <w:vAlign w:val="center"/>
          </w:tcPr>
          <w:p w14:paraId="177327CC"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37CA7E56"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6E5D746E"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1248978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废水污染物排放</w:t>
            </w:r>
          </w:p>
        </w:tc>
        <w:tc>
          <w:tcPr>
            <w:tcW w:w="1275" w:type="dxa"/>
            <w:shd w:val="clear" w:color="auto" w:fill="auto"/>
            <w:vAlign w:val="center"/>
          </w:tcPr>
          <w:p w14:paraId="05EAABCE"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16CDBE6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6E0F251A"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排入市政或工业园区管网，排放浓度符合</w:t>
            </w:r>
            <w:r w:rsidRPr="00947DB7">
              <w:rPr>
                <w:rFonts w:ascii="Times New Roman" w:hAnsi="Times New Roman"/>
                <w:kern w:val="0"/>
                <w:sz w:val="18"/>
                <w:szCs w:val="18"/>
              </w:rPr>
              <w:t>DB11/ 307</w:t>
            </w:r>
            <w:r w:rsidRPr="00947DB7">
              <w:rPr>
                <w:rFonts w:ascii="Times New Roman" w:hAnsi="Times New Roman"/>
                <w:kern w:val="0"/>
                <w:sz w:val="18"/>
                <w:szCs w:val="18"/>
              </w:rPr>
              <w:t>限值要求。</w:t>
            </w:r>
          </w:p>
        </w:tc>
        <w:tc>
          <w:tcPr>
            <w:tcW w:w="5513" w:type="dxa"/>
            <w:gridSpan w:val="2"/>
            <w:shd w:val="clear" w:color="auto" w:fill="auto"/>
            <w:vAlign w:val="center"/>
          </w:tcPr>
          <w:p w14:paraId="560F378D"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排入地表水体，排放浓度符合</w:t>
            </w:r>
            <w:r w:rsidRPr="00947DB7">
              <w:rPr>
                <w:rFonts w:ascii="Times New Roman" w:hAnsi="Times New Roman"/>
                <w:kern w:val="0"/>
                <w:sz w:val="18"/>
                <w:szCs w:val="18"/>
              </w:rPr>
              <w:t>DB11/ 307</w:t>
            </w:r>
            <w:r w:rsidRPr="00947DB7">
              <w:rPr>
                <w:rFonts w:ascii="Times New Roman" w:hAnsi="Times New Roman"/>
                <w:kern w:val="0"/>
                <w:sz w:val="18"/>
                <w:szCs w:val="18"/>
              </w:rPr>
              <w:t>限值要求。</w:t>
            </w:r>
          </w:p>
        </w:tc>
      </w:tr>
      <w:tr w:rsidR="0053690B" w:rsidRPr="00947DB7" w14:paraId="0335676B" w14:textId="77777777" w:rsidTr="00DB09E0">
        <w:trPr>
          <w:trHeight w:val="433"/>
        </w:trPr>
        <w:tc>
          <w:tcPr>
            <w:tcW w:w="644" w:type="dxa"/>
            <w:vMerge/>
            <w:vAlign w:val="center"/>
          </w:tcPr>
          <w:p w14:paraId="5A8C7A95"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5A4798B1"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7B9B418"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7A3E9E8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噪声污染排放</w:t>
            </w:r>
          </w:p>
        </w:tc>
        <w:tc>
          <w:tcPr>
            <w:tcW w:w="1275" w:type="dxa"/>
            <w:shd w:val="clear" w:color="auto" w:fill="auto"/>
            <w:vAlign w:val="center"/>
          </w:tcPr>
          <w:p w14:paraId="4F53DE5B" w14:textId="4F5F5142"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F863015"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39EF8C77"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厂界噪声排放低于</w:t>
            </w:r>
            <w:r w:rsidRPr="00947DB7">
              <w:rPr>
                <w:rFonts w:ascii="Times New Roman" w:hAnsi="Times New Roman"/>
                <w:kern w:val="0"/>
                <w:sz w:val="18"/>
                <w:szCs w:val="18"/>
              </w:rPr>
              <w:t>GB 12348</w:t>
            </w:r>
            <w:r w:rsidRPr="00947DB7">
              <w:rPr>
                <w:rFonts w:ascii="Times New Roman" w:hAnsi="Times New Roman"/>
                <w:kern w:val="0"/>
                <w:sz w:val="18"/>
                <w:szCs w:val="18"/>
              </w:rPr>
              <w:t>规定限值</w:t>
            </w:r>
            <w:r w:rsidRPr="00947DB7">
              <w:rPr>
                <w:rFonts w:ascii="Times New Roman" w:hAnsi="Times New Roman"/>
                <w:kern w:val="0"/>
                <w:sz w:val="18"/>
                <w:szCs w:val="18"/>
              </w:rPr>
              <w:t>10dB</w:t>
            </w:r>
            <w:r w:rsidRPr="00947DB7">
              <w:rPr>
                <w:rFonts w:ascii="Times New Roman" w:hAnsi="Times New Roman"/>
                <w:kern w:val="0"/>
                <w:sz w:val="18"/>
                <w:szCs w:val="18"/>
              </w:rPr>
              <w:t>及以上。</w:t>
            </w:r>
          </w:p>
        </w:tc>
        <w:tc>
          <w:tcPr>
            <w:tcW w:w="2756" w:type="dxa"/>
            <w:shd w:val="clear" w:color="auto" w:fill="auto"/>
            <w:vAlign w:val="center"/>
          </w:tcPr>
          <w:p w14:paraId="35EC8E38"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厂界噪声排放低于</w:t>
            </w:r>
            <w:r w:rsidRPr="00947DB7">
              <w:rPr>
                <w:rFonts w:ascii="Times New Roman" w:hAnsi="Times New Roman"/>
                <w:kern w:val="0"/>
                <w:sz w:val="18"/>
                <w:szCs w:val="18"/>
              </w:rPr>
              <w:t>GB 12348</w:t>
            </w:r>
            <w:r w:rsidRPr="00947DB7">
              <w:rPr>
                <w:rFonts w:ascii="Times New Roman" w:hAnsi="Times New Roman"/>
                <w:kern w:val="0"/>
                <w:sz w:val="18"/>
                <w:szCs w:val="18"/>
              </w:rPr>
              <w:t>规定限值</w:t>
            </w:r>
            <w:r w:rsidRPr="00947DB7">
              <w:rPr>
                <w:rFonts w:ascii="Times New Roman" w:hAnsi="Times New Roman"/>
                <w:kern w:val="0"/>
                <w:sz w:val="18"/>
                <w:szCs w:val="18"/>
              </w:rPr>
              <w:t>5-10dB</w:t>
            </w:r>
            <w:r w:rsidRPr="00947DB7">
              <w:rPr>
                <w:rFonts w:ascii="Times New Roman" w:hAnsi="Times New Roman"/>
                <w:kern w:val="0"/>
                <w:sz w:val="18"/>
                <w:szCs w:val="18"/>
              </w:rPr>
              <w:t>（不含）之间。</w:t>
            </w:r>
          </w:p>
        </w:tc>
        <w:tc>
          <w:tcPr>
            <w:tcW w:w="2757" w:type="dxa"/>
            <w:shd w:val="clear" w:color="auto" w:fill="auto"/>
            <w:vAlign w:val="center"/>
          </w:tcPr>
          <w:p w14:paraId="4F18BDC7"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厂界噪声排放低于</w:t>
            </w:r>
            <w:r w:rsidRPr="00947DB7">
              <w:rPr>
                <w:rFonts w:ascii="Times New Roman" w:hAnsi="Times New Roman"/>
                <w:kern w:val="0"/>
                <w:sz w:val="18"/>
                <w:szCs w:val="18"/>
              </w:rPr>
              <w:t>GB 12348</w:t>
            </w:r>
            <w:r w:rsidRPr="00947DB7">
              <w:rPr>
                <w:rFonts w:ascii="Times New Roman" w:hAnsi="Times New Roman"/>
                <w:kern w:val="0"/>
                <w:sz w:val="18"/>
                <w:szCs w:val="18"/>
              </w:rPr>
              <w:t>规定限值</w:t>
            </w:r>
            <w:r w:rsidRPr="00947DB7">
              <w:rPr>
                <w:rFonts w:ascii="Times New Roman" w:hAnsi="Times New Roman"/>
                <w:kern w:val="0"/>
                <w:sz w:val="18"/>
                <w:szCs w:val="18"/>
              </w:rPr>
              <w:t>0-5dB</w:t>
            </w:r>
            <w:r w:rsidRPr="00947DB7">
              <w:rPr>
                <w:rFonts w:ascii="Times New Roman" w:hAnsi="Times New Roman"/>
                <w:kern w:val="0"/>
                <w:sz w:val="18"/>
                <w:szCs w:val="18"/>
              </w:rPr>
              <w:t>（不含）之间。</w:t>
            </w:r>
          </w:p>
        </w:tc>
      </w:tr>
      <w:tr w:rsidR="0053690B" w:rsidRPr="00947DB7" w14:paraId="1FAFEDBA" w14:textId="77777777" w:rsidTr="00DB09E0">
        <w:trPr>
          <w:trHeight w:val="629"/>
        </w:trPr>
        <w:tc>
          <w:tcPr>
            <w:tcW w:w="644" w:type="dxa"/>
            <w:vMerge/>
          </w:tcPr>
          <w:p w14:paraId="32CD2B78"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04096BE6"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787CFDBD"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6E1F3BC9"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w:t>
            </w:r>
            <w:r w:rsidRPr="00947DB7">
              <w:rPr>
                <w:rFonts w:ascii="Times New Roman" w:hAnsi="Times New Roman"/>
                <w:kern w:val="0"/>
                <w:sz w:val="18"/>
                <w:szCs w:val="18"/>
              </w:rPr>
              <w:t>VOCs</w:t>
            </w:r>
            <w:r w:rsidRPr="00947DB7">
              <w:rPr>
                <w:rFonts w:ascii="Times New Roman" w:hAnsi="Times New Roman"/>
                <w:kern w:val="0"/>
                <w:sz w:val="18"/>
                <w:szCs w:val="18"/>
              </w:rPr>
              <w:t>产生量</w:t>
            </w:r>
          </w:p>
        </w:tc>
        <w:tc>
          <w:tcPr>
            <w:tcW w:w="1275" w:type="dxa"/>
            <w:shd w:val="clear" w:color="auto" w:fill="auto"/>
            <w:vAlign w:val="center"/>
          </w:tcPr>
          <w:p w14:paraId="3F457F3D"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kg/</w:t>
            </w:r>
            <w:r w:rsidRPr="00947DB7">
              <w:rPr>
                <w:rFonts w:ascii="Times New Roman" w:hAnsi="Times New Roman"/>
                <w:kern w:val="0"/>
                <w:sz w:val="18"/>
                <w:szCs w:val="18"/>
              </w:rPr>
              <w:t>万元</w:t>
            </w:r>
          </w:p>
        </w:tc>
        <w:tc>
          <w:tcPr>
            <w:tcW w:w="851" w:type="dxa"/>
            <w:shd w:val="clear" w:color="auto" w:fill="auto"/>
            <w:vAlign w:val="center"/>
          </w:tcPr>
          <w:p w14:paraId="682F0C5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6FF8725D"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≤0.16</w:t>
            </w:r>
          </w:p>
        </w:tc>
        <w:tc>
          <w:tcPr>
            <w:tcW w:w="2756" w:type="dxa"/>
            <w:shd w:val="clear" w:color="auto" w:fill="auto"/>
            <w:vAlign w:val="center"/>
          </w:tcPr>
          <w:p w14:paraId="29484C0D"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≤0.25</w:t>
            </w:r>
          </w:p>
        </w:tc>
        <w:tc>
          <w:tcPr>
            <w:tcW w:w="2757" w:type="dxa"/>
            <w:shd w:val="clear" w:color="auto" w:fill="auto"/>
            <w:vAlign w:val="center"/>
          </w:tcPr>
          <w:p w14:paraId="559A68B6"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≤0.60</w:t>
            </w:r>
          </w:p>
        </w:tc>
      </w:tr>
      <w:tr w:rsidR="0053690B" w:rsidRPr="00947DB7" w14:paraId="6A272CB0" w14:textId="77777777" w:rsidTr="00DB09E0">
        <w:trPr>
          <w:trHeight w:val="994"/>
        </w:trPr>
        <w:tc>
          <w:tcPr>
            <w:tcW w:w="644" w:type="dxa"/>
            <w:vMerge/>
          </w:tcPr>
          <w:p w14:paraId="3B3FC9B8"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192A66D2"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AB74B00"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34C5082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万元产值工业固体废物（不含危险废物）产生量</w:t>
            </w:r>
          </w:p>
        </w:tc>
        <w:tc>
          <w:tcPr>
            <w:tcW w:w="1275" w:type="dxa"/>
            <w:shd w:val="clear" w:color="auto" w:fill="auto"/>
            <w:vAlign w:val="center"/>
          </w:tcPr>
          <w:p w14:paraId="05D5BE9F"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kg/</w:t>
            </w:r>
            <w:r w:rsidRPr="00947DB7">
              <w:rPr>
                <w:rFonts w:ascii="Times New Roman" w:hAnsi="Times New Roman"/>
                <w:kern w:val="0"/>
                <w:sz w:val="18"/>
                <w:szCs w:val="18"/>
              </w:rPr>
              <w:t>万元</w:t>
            </w:r>
          </w:p>
        </w:tc>
        <w:tc>
          <w:tcPr>
            <w:tcW w:w="851" w:type="dxa"/>
            <w:shd w:val="clear" w:color="auto" w:fill="auto"/>
            <w:vAlign w:val="center"/>
          </w:tcPr>
          <w:p w14:paraId="73FE8B1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0729D296"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≤0.50</w:t>
            </w:r>
          </w:p>
        </w:tc>
        <w:tc>
          <w:tcPr>
            <w:tcW w:w="2756" w:type="dxa"/>
            <w:shd w:val="clear" w:color="auto" w:fill="auto"/>
            <w:vAlign w:val="center"/>
          </w:tcPr>
          <w:p w14:paraId="6A807C03"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≤2.00</w:t>
            </w:r>
          </w:p>
        </w:tc>
        <w:tc>
          <w:tcPr>
            <w:tcW w:w="2757" w:type="dxa"/>
            <w:shd w:val="clear" w:color="auto" w:fill="auto"/>
            <w:vAlign w:val="center"/>
          </w:tcPr>
          <w:p w14:paraId="5E226FC8" w14:textId="77777777" w:rsidR="0053690B" w:rsidRPr="00947DB7" w:rsidRDefault="00664BFE">
            <w:pPr>
              <w:widowControl/>
              <w:spacing w:line="240" w:lineRule="exact"/>
              <w:jc w:val="left"/>
              <w:rPr>
                <w:rFonts w:ascii="Times New Roman" w:hAnsi="Times New Roman"/>
                <w:kern w:val="0"/>
                <w:sz w:val="18"/>
                <w:szCs w:val="18"/>
                <w:highlight w:val="green"/>
              </w:rPr>
            </w:pPr>
            <w:r w:rsidRPr="00947DB7">
              <w:rPr>
                <w:rFonts w:ascii="Times New Roman" w:hAnsi="Times New Roman"/>
                <w:kern w:val="0"/>
                <w:sz w:val="18"/>
                <w:szCs w:val="18"/>
              </w:rPr>
              <w:t>≤10.00</w:t>
            </w:r>
          </w:p>
        </w:tc>
      </w:tr>
      <w:tr w:rsidR="0053690B" w:rsidRPr="00947DB7" w14:paraId="1A024671" w14:textId="77777777" w:rsidTr="00DB09E0">
        <w:trPr>
          <w:trHeight w:val="559"/>
        </w:trPr>
        <w:tc>
          <w:tcPr>
            <w:tcW w:w="644" w:type="dxa"/>
            <w:vMerge/>
          </w:tcPr>
          <w:p w14:paraId="7BEA3E64"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64687617"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168742A0"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5E13A7A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万元产值危险废物产生量</w:t>
            </w:r>
          </w:p>
        </w:tc>
        <w:tc>
          <w:tcPr>
            <w:tcW w:w="1275" w:type="dxa"/>
            <w:shd w:val="clear" w:color="auto" w:fill="auto"/>
            <w:vAlign w:val="center"/>
          </w:tcPr>
          <w:p w14:paraId="3314707D"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kg/</w:t>
            </w:r>
            <w:r w:rsidRPr="00947DB7">
              <w:rPr>
                <w:rFonts w:ascii="Times New Roman" w:hAnsi="Times New Roman"/>
                <w:kern w:val="0"/>
                <w:sz w:val="18"/>
                <w:szCs w:val="18"/>
              </w:rPr>
              <w:t>万元</w:t>
            </w:r>
          </w:p>
        </w:tc>
        <w:tc>
          <w:tcPr>
            <w:tcW w:w="851" w:type="dxa"/>
            <w:shd w:val="clear" w:color="auto" w:fill="auto"/>
            <w:vAlign w:val="center"/>
          </w:tcPr>
          <w:p w14:paraId="322C40A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66BA21CF"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≤0.01</w:t>
            </w:r>
          </w:p>
        </w:tc>
        <w:tc>
          <w:tcPr>
            <w:tcW w:w="2756" w:type="dxa"/>
            <w:shd w:val="clear" w:color="auto" w:fill="auto"/>
            <w:vAlign w:val="center"/>
          </w:tcPr>
          <w:p w14:paraId="0DAFF0CC"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≤0.03</w:t>
            </w:r>
          </w:p>
        </w:tc>
        <w:tc>
          <w:tcPr>
            <w:tcW w:w="2757" w:type="dxa"/>
            <w:shd w:val="clear" w:color="auto" w:fill="auto"/>
            <w:vAlign w:val="center"/>
          </w:tcPr>
          <w:p w14:paraId="31B5797C"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≤0.05</w:t>
            </w:r>
          </w:p>
        </w:tc>
      </w:tr>
      <w:tr w:rsidR="0053690B" w:rsidRPr="00947DB7" w14:paraId="20A9826C" w14:textId="77777777" w:rsidTr="00DB09E0">
        <w:trPr>
          <w:trHeight w:val="1040"/>
        </w:trPr>
        <w:tc>
          <w:tcPr>
            <w:tcW w:w="644" w:type="dxa"/>
            <w:vAlign w:val="center"/>
          </w:tcPr>
          <w:p w14:paraId="64551FF6"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7</w:t>
            </w:r>
          </w:p>
        </w:tc>
        <w:tc>
          <w:tcPr>
            <w:tcW w:w="653" w:type="dxa"/>
            <w:shd w:val="clear" w:color="auto" w:fill="auto"/>
            <w:vAlign w:val="center"/>
          </w:tcPr>
          <w:p w14:paraId="30B80213" w14:textId="77777777" w:rsidR="0053690B" w:rsidRPr="00947DB7" w:rsidRDefault="00664BFE">
            <w:pPr>
              <w:jc w:val="left"/>
              <w:rPr>
                <w:rFonts w:ascii="Times New Roman" w:hAnsi="Times New Roman"/>
                <w:kern w:val="0"/>
                <w:sz w:val="18"/>
                <w:szCs w:val="18"/>
              </w:rPr>
            </w:pPr>
            <w:r w:rsidRPr="00947DB7">
              <w:rPr>
                <w:rFonts w:ascii="Times New Roman" w:hAnsi="Times New Roman"/>
                <w:kern w:val="0"/>
                <w:sz w:val="18"/>
                <w:szCs w:val="18"/>
              </w:rPr>
              <w:t>温室气体排放</w:t>
            </w:r>
          </w:p>
        </w:tc>
        <w:tc>
          <w:tcPr>
            <w:tcW w:w="825" w:type="dxa"/>
            <w:shd w:val="clear" w:color="auto" w:fill="auto"/>
            <w:vAlign w:val="center"/>
          </w:tcPr>
          <w:p w14:paraId="1E346759"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3</w:t>
            </w:r>
          </w:p>
        </w:tc>
        <w:tc>
          <w:tcPr>
            <w:tcW w:w="1701" w:type="dxa"/>
            <w:gridSpan w:val="2"/>
            <w:shd w:val="clear" w:color="auto" w:fill="auto"/>
            <w:vAlign w:val="center"/>
          </w:tcPr>
          <w:p w14:paraId="5B6D900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万元产值温室气体排放量</w:t>
            </w:r>
          </w:p>
        </w:tc>
        <w:tc>
          <w:tcPr>
            <w:tcW w:w="1275" w:type="dxa"/>
            <w:shd w:val="clear" w:color="auto" w:fill="auto"/>
            <w:vAlign w:val="center"/>
          </w:tcPr>
          <w:p w14:paraId="153A6BEE" w14:textId="77777777" w:rsidR="0053690B" w:rsidRPr="00947DB7" w:rsidRDefault="00664BFE">
            <w:pPr>
              <w:jc w:val="center"/>
              <w:rPr>
                <w:rFonts w:ascii="Times New Roman" w:hAnsi="Times New Roman"/>
                <w:kern w:val="0"/>
                <w:sz w:val="18"/>
                <w:szCs w:val="18"/>
              </w:rPr>
            </w:pPr>
            <w:r w:rsidRPr="00947DB7">
              <w:rPr>
                <w:rFonts w:ascii="Times New Roman" w:hAnsi="Times New Roman"/>
                <w:kern w:val="0"/>
                <w:sz w:val="18"/>
                <w:szCs w:val="18"/>
              </w:rPr>
              <w:t>tCO</w:t>
            </w:r>
            <w:r w:rsidRPr="00947DB7">
              <w:rPr>
                <w:rFonts w:ascii="Times New Roman" w:hAnsi="Times New Roman"/>
                <w:kern w:val="0"/>
                <w:sz w:val="18"/>
                <w:szCs w:val="18"/>
                <w:vertAlign w:val="subscript"/>
              </w:rPr>
              <w:t>2</w:t>
            </w:r>
            <w:r w:rsidRPr="00947DB7">
              <w:rPr>
                <w:rFonts w:ascii="Times New Roman" w:hAnsi="Times New Roman"/>
                <w:kern w:val="0"/>
                <w:sz w:val="18"/>
                <w:szCs w:val="18"/>
              </w:rPr>
              <w:t>e/</w:t>
            </w:r>
            <w:r w:rsidRPr="00947DB7">
              <w:rPr>
                <w:rFonts w:ascii="Times New Roman" w:hAnsi="Times New Roman"/>
                <w:kern w:val="0"/>
                <w:sz w:val="18"/>
                <w:szCs w:val="18"/>
              </w:rPr>
              <w:t>万元</w:t>
            </w:r>
          </w:p>
        </w:tc>
        <w:tc>
          <w:tcPr>
            <w:tcW w:w="851" w:type="dxa"/>
            <w:shd w:val="clear" w:color="auto" w:fill="auto"/>
            <w:vAlign w:val="center"/>
          </w:tcPr>
          <w:p w14:paraId="7D4B3CB5"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3</w:t>
            </w:r>
          </w:p>
        </w:tc>
        <w:tc>
          <w:tcPr>
            <w:tcW w:w="2898" w:type="dxa"/>
            <w:shd w:val="clear" w:color="auto" w:fill="auto"/>
            <w:vAlign w:val="center"/>
          </w:tcPr>
          <w:p w14:paraId="4A64F53F"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≤0.05</w:t>
            </w:r>
          </w:p>
        </w:tc>
        <w:tc>
          <w:tcPr>
            <w:tcW w:w="2756" w:type="dxa"/>
            <w:shd w:val="clear" w:color="auto" w:fill="auto"/>
            <w:vAlign w:val="center"/>
          </w:tcPr>
          <w:p w14:paraId="1E2157B7"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≤0.08</w:t>
            </w:r>
          </w:p>
        </w:tc>
        <w:tc>
          <w:tcPr>
            <w:tcW w:w="2757" w:type="dxa"/>
            <w:shd w:val="clear" w:color="auto" w:fill="auto"/>
            <w:vAlign w:val="center"/>
          </w:tcPr>
          <w:p w14:paraId="002EDB8E"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≤0.12</w:t>
            </w:r>
          </w:p>
        </w:tc>
      </w:tr>
      <w:tr w:rsidR="0053690B" w:rsidRPr="00947DB7" w14:paraId="57BE773B" w14:textId="77777777" w:rsidTr="00DB09E0">
        <w:trPr>
          <w:trHeight w:val="20"/>
        </w:trPr>
        <w:tc>
          <w:tcPr>
            <w:tcW w:w="644" w:type="dxa"/>
            <w:vMerge w:val="restart"/>
            <w:vAlign w:val="center"/>
          </w:tcPr>
          <w:p w14:paraId="21FD26A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8</w:t>
            </w:r>
          </w:p>
        </w:tc>
        <w:tc>
          <w:tcPr>
            <w:tcW w:w="653" w:type="dxa"/>
            <w:vMerge w:val="restart"/>
            <w:shd w:val="clear" w:color="auto" w:fill="auto"/>
            <w:vAlign w:val="center"/>
          </w:tcPr>
          <w:p w14:paraId="07C1A0FB"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产品特征</w:t>
            </w:r>
          </w:p>
        </w:tc>
        <w:tc>
          <w:tcPr>
            <w:tcW w:w="825" w:type="dxa"/>
            <w:vMerge w:val="restart"/>
            <w:shd w:val="clear" w:color="auto" w:fill="auto"/>
            <w:vAlign w:val="center"/>
          </w:tcPr>
          <w:p w14:paraId="2A496067" w14:textId="16BD38D4" w:rsidR="0053690B" w:rsidRPr="00947DB7" w:rsidRDefault="00EF043A">
            <w:pPr>
              <w:widowControl/>
              <w:jc w:val="center"/>
              <w:rPr>
                <w:rFonts w:ascii="Times New Roman" w:hAnsi="Times New Roman"/>
                <w:kern w:val="0"/>
                <w:sz w:val="18"/>
                <w:szCs w:val="18"/>
              </w:rPr>
            </w:pPr>
            <w:r w:rsidRPr="00947DB7">
              <w:rPr>
                <w:rFonts w:ascii="Times New Roman" w:hAnsi="Times New Roman"/>
                <w:kern w:val="0"/>
                <w:sz w:val="18"/>
                <w:szCs w:val="18"/>
              </w:rPr>
              <w:t>7</w:t>
            </w:r>
          </w:p>
        </w:tc>
        <w:tc>
          <w:tcPr>
            <w:tcW w:w="1701" w:type="dxa"/>
            <w:gridSpan w:val="2"/>
            <w:vMerge w:val="restart"/>
            <w:shd w:val="clear" w:color="auto" w:fill="auto"/>
            <w:vAlign w:val="center"/>
          </w:tcPr>
          <w:p w14:paraId="5C04112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产品品质</w:t>
            </w:r>
          </w:p>
        </w:tc>
        <w:tc>
          <w:tcPr>
            <w:tcW w:w="1275" w:type="dxa"/>
            <w:shd w:val="clear" w:color="auto" w:fill="auto"/>
            <w:vAlign w:val="center"/>
          </w:tcPr>
          <w:p w14:paraId="2312044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053B7AE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55E6B899" w14:textId="77777777" w:rsidR="0053690B" w:rsidRPr="00947DB7" w:rsidRDefault="00664BFE">
            <w:pPr>
              <w:spacing w:line="240" w:lineRule="exact"/>
              <w:rPr>
                <w:rFonts w:ascii="Times New Roman" w:eastAsia="黑体" w:hAnsi="Times New Roman"/>
                <w:kern w:val="0"/>
                <w:sz w:val="18"/>
                <w:szCs w:val="18"/>
              </w:rPr>
            </w:pPr>
            <w:r w:rsidRPr="00947DB7">
              <w:rPr>
                <w:rFonts w:ascii="Times New Roman" w:hAnsi="Times New Roman"/>
                <w:kern w:val="0"/>
                <w:sz w:val="18"/>
                <w:szCs w:val="18"/>
              </w:rPr>
              <w:t>符合</w:t>
            </w:r>
            <w:r w:rsidRPr="00947DB7">
              <w:rPr>
                <w:rFonts w:ascii="Times New Roman" w:hAnsi="Times New Roman"/>
                <w:kern w:val="0"/>
                <w:sz w:val="18"/>
                <w:szCs w:val="18"/>
              </w:rPr>
              <w:t>GB/T 35607</w:t>
            </w:r>
            <w:r w:rsidRPr="00947DB7">
              <w:rPr>
                <w:rFonts w:ascii="Times New Roman" w:hAnsi="Times New Roman"/>
                <w:kern w:val="0"/>
                <w:sz w:val="18"/>
                <w:szCs w:val="18"/>
              </w:rPr>
              <w:t>中产品品质属性指标要求。</w:t>
            </w:r>
          </w:p>
        </w:tc>
        <w:tc>
          <w:tcPr>
            <w:tcW w:w="5513" w:type="dxa"/>
            <w:gridSpan w:val="2"/>
            <w:shd w:val="clear" w:color="auto" w:fill="auto"/>
          </w:tcPr>
          <w:p w14:paraId="0F44A6C4" w14:textId="77777777" w:rsidR="0053690B" w:rsidRPr="00947DB7" w:rsidRDefault="00664BFE">
            <w:pPr>
              <w:spacing w:line="240" w:lineRule="exact"/>
              <w:jc w:val="left"/>
              <w:rPr>
                <w:rFonts w:ascii="Times New Roman" w:hAnsi="Times New Roman"/>
                <w:kern w:val="0"/>
                <w:sz w:val="18"/>
                <w:szCs w:val="18"/>
              </w:rPr>
            </w:pPr>
            <w:r w:rsidRPr="00947DB7">
              <w:rPr>
                <w:rFonts w:ascii="Times New Roman" w:hAnsi="Times New Roman"/>
                <w:kern w:val="0"/>
                <w:sz w:val="18"/>
                <w:szCs w:val="18"/>
              </w:rPr>
              <w:t>符合</w:t>
            </w:r>
            <w:r w:rsidRPr="00947DB7">
              <w:rPr>
                <w:rFonts w:ascii="Times New Roman" w:hAnsi="Times New Roman"/>
                <w:kern w:val="0"/>
                <w:sz w:val="18"/>
                <w:szCs w:val="18"/>
              </w:rPr>
              <w:t xml:space="preserve">GB 18584 </w:t>
            </w:r>
            <w:r w:rsidRPr="00947DB7">
              <w:rPr>
                <w:rFonts w:ascii="Times New Roman" w:hAnsi="Times New Roman"/>
                <w:kern w:val="0"/>
                <w:sz w:val="18"/>
                <w:szCs w:val="18"/>
              </w:rPr>
              <w:t>有害物质限量要求。</w:t>
            </w:r>
          </w:p>
        </w:tc>
      </w:tr>
      <w:tr w:rsidR="0053690B" w:rsidRPr="00947DB7" w14:paraId="00C6B3B8" w14:textId="77777777" w:rsidTr="00DB09E0">
        <w:trPr>
          <w:trHeight w:val="205"/>
        </w:trPr>
        <w:tc>
          <w:tcPr>
            <w:tcW w:w="644" w:type="dxa"/>
            <w:vMerge/>
            <w:vAlign w:val="center"/>
          </w:tcPr>
          <w:p w14:paraId="40F0FDF5" w14:textId="77777777" w:rsidR="0053690B" w:rsidRPr="00947DB7" w:rsidRDefault="0053690B">
            <w:pPr>
              <w:widowControl/>
              <w:jc w:val="center"/>
              <w:rPr>
                <w:rFonts w:ascii="Times New Roman" w:hAnsi="Times New Roman"/>
                <w:kern w:val="0"/>
                <w:sz w:val="18"/>
                <w:szCs w:val="18"/>
              </w:rPr>
            </w:pPr>
          </w:p>
        </w:tc>
        <w:tc>
          <w:tcPr>
            <w:tcW w:w="653" w:type="dxa"/>
            <w:vMerge/>
            <w:shd w:val="clear" w:color="auto" w:fill="auto"/>
            <w:vAlign w:val="center"/>
          </w:tcPr>
          <w:p w14:paraId="784B6C94"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0915C09" w14:textId="77777777" w:rsidR="0053690B" w:rsidRPr="00947DB7" w:rsidRDefault="0053690B">
            <w:pPr>
              <w:widowControl/>
              <w:jc w:val="left"/>
              <w:rPr>
                <w:rFonts w:ascii="Times New Roman" w:hAnsi="Times New Roman"/>
                <w:kern w:val="0"/>
                <w:sz w:val="18"/>
                <w:szCs w:val="18"/>
              </w:rPr>
            </w:pPr>
          </w:p>
        </w:tc>
        <w:tc>
          <w:tcPr>
            <w:tcW w:w="1701" w:type="dxa"/>
            <w:gridSpan w:val="2"/>
            <w:vMerge/>
            <w:shd w:val="clear" w:color="auto" w:fill="auto"/>
            <w:vAlign w:val="center"/>
          </w:tcPr>
          <w:p w14:paraId="638478E5" w14:textId="77777777" w:rsidR="0053690B" w:rsidRPr="00947DB7" w:rsidRDefault="0053690B">
            <w:pPr>
              <w:widowControl/>
              <w:jc w:val="center"/>
              <w:rPr>
                <w:rFonts w:ascii="Times New Roman" w:hAnsi="Times New Roman"/>
                <w:kern w:val="0"/>
                <w:sz w:val="18"/>
                <w:szCs w:val="18"/>
              </w:rPr>
            </w:pPr>
          </w:p>
        </w:tc>
        <w:tc>
          <w:tcPr>
            <w:tcW w:w="1275" w:type="dxa"/>
            <w:shd w:val="clear" w:color="auto" w:fill="auto"/>
            <w:vAlign w:val="center"/>
          </w:tcPr>
          <w:p w14:paraId="6C1EC8C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740A3D15"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8411" w:type="dxa"/>
            <w:gridSpan w:val="3"/>
            <w:shd w:val="clear" w:color="auto" w:fill="auto"/>
            <w:vAlign w:val="center"/>
          </w:tcPr>
          <w:p w14:paraId="47D63BF3" w14:textId="77777777" w:rsidR="0053690B" w:rsidRPr="00947DB7" w:rsidRDefault="00664BFE">
            <w:pPr>
              <w:spacing w:line="240" w:lineRule="exact"/>
              <w:jc w:val="left"/>
              <w:rPr>
                <w:rFonts w:ascii="Times New Roman" w:hAnsi="Times New Roman"/>
                <w:kern w:val="0"/>
                <w:sz w:val="18"/>
                <w:szCs w:val="18"/>
              </w:rPr>
            </w:pPr>
            <w:r w:rsidRPr="00947DB7">
              <w:rPr>
                <w:rFonts w:ascii="Times New Roman" w:hAnsi="Times New Roman"/>
                <w:kern w:val="0"/>
                <w:sz w:val="18"/>
                <w:szCs w:val="18"/>
              </w:rPr>
              <w:t>质检机构抽检合格率</w:t>
            </w:r>
            <w:r w:rsidRPr="00947DB7">
              <w:rPr>
                <w:rFonts w:ascii="Times New Roman" w:hAnsi="Times New Roman"/>
                <w:kern w:val="0"/>
                <w:sz w:val="18"/>
                <w:szCs w:val="18"/>
              </w:rPr>
              <w:t>100%</w:t>
            </w:r>
            <w:r w:rsidRPr="00947DB7">
              <w:rPr>
                <w:rFonts w:ascii="Times New Roman" w:hAnsi="Times New Roman"/>
                <w:kern w:val="0"/>
                <w:sz w:val="18"/>
                <w:szCs w:val="18"/>
              </w:rPr>
              <w:t>。</w:t>
            </w:r>
          </w:p>
        </w:tc>
      </w:tr>
      <w:tr w:rsidR="0053690B" w:rsidRPr="00947DB7" w14:paraId="1A37C752" w14:textId="77777777" w:rsidTr="00DB09E0">
        <w:trPr>
          <w:trHeight w:val="455"/>
        </w:trPr>
        <w:tc>
          <w:tcPr>
            <w:tcW w:w="644" w:type="dxa"/>
            <w:vMerge/>
            <w:vAlign w:val="center"/>
          </w:tcPr>
          <w:p w14:paraId="61E95689"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4FA9A48E"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3A1AB846"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2E1C235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产品一次交检合格率</w:t>
            </w:r>
          </w:p>
        </w:tc>
        <w:tc>
          <w:tcPr>
            <w:tcW w:w="1275" w:type="dxa"/>
            <w:shd w:val="clear" w:color="auto" w:fill="auto"/>
            <w:vAlign w:val="center"/>
          </w:tcPr>
          <w:p w14:paraId="0885304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789AD66E" w14:textId="7439ED69" w:rsidR="0053690B" w:rsidRPr="00947DB7" w:rsidRDefault="00EF043A">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vAlign w:val="center"/>
          </w:tcPr>
          <w:p w14:paraId="67213FB5"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100%</w:t>
            </w:r>
          </w:p>
        </w:tc>
        <w:tc>
          <w:tcPr>
            <w:tcW w:w="2756" w:type="dxa"/>
            <w:shd w:val="clear" w:color="auto" w:fill="auto"/>
            <w:vAlign w:val="center"/>
          </w:tcPr>
          <w:p w14:paraId="0195E570"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≥99%</w:t>
            </w:r>
          </w:p>
        </w:tc>
        <w:tc>
          <w:tcPr>
            <w:tcW w:w="2757" w:type="dxa"/>
            <w:shd w:val="clear" w:color="auto" w:fill="auto"/>
            <w:vAlign w:val="center"/>
          </w:tcPr>
          <w:p w14:paraId="6E8FB5A1"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≥98%</w:t>
            </w:r>
          </w:p>
        </w:tc>
      </w:tr>
      <w:tr w:rsidR="0053690B" w:rsidRPr="00947DB7" w14:paraId="005C4AF7" w14:textId="77777777" w:rsidTr="00DB09E0">
        <w:trPr>
          <w:trHeight w:val="20"/>
        </w:trPr>
        <w:tc>
          <w:tcPr>
            <w:tcW w:w="644" w:type="dxa"/>
            <w:vMerge/>
            <w:vAlign w:val="center"/>
          </w:tcPr>
          <w:p w14:paraId="68E64E1B" w14:textId="77777777" w:rsidR="0053690B" w:rsidRPr="00947DB7" w:rsidRDefault="0053690B">
            <w:pPr>
              <w:widowControl/>
              <w:jc w:val="left"/>
              <w:rPr>
                <w:rFonts w:ascii="Times New Roman" w:hAnsi="Times New Roman"/>
                <w:kern w:val="0"/>
                <w:sz w:val="18"/>
                <w:szCs w:val="18"/>
              </w:rPr>
            </w:pPr>
          </w:p>
        </w:tc>
        <w:tc>
          <w:tcPr>
            <w:tcW w:w="653" w:type="dxa"/>
            <w:vMerge/>
            <w:shd w:val="clear" w:color="auto" w:fill="auto"/>
            <w:vAlign w:val="center"/>
          </w:tcPr>
          <w:p w14:paraId="664F6049" w14:textId="77777777" w:rsidR="0053690B" w:rsidRPr="00947DB7" w:rsidRDefault="0053690B">
            <w:pPr>
              <w:widowControl/>
              <w:jc w:val="left"/>
              <w:rPr>
                <w:rFonts w:ascii="Times New Roman" w:hAnsi="Times New Roman"/>
                <w:kern w:val="0"/>
                <w:sz w:val="18"/>
                <w:szCs w:val="18"/>
              </w:rPr>
            </w:pPr>
          </w:p>
        </w:tc>
        <w:tc>
          <w:tcPr>
            <w:tcW w:w="825" w:type="dxa"/>
            <w:vMerge/>
            <w:shd w:val="clear" w:color="auto" w:fill="auto"/>
            <w:vAlign w:val="center"/>
          </w:tcPr>
          <w:p w14:paraId="0E2DC1BD" w14:textId="77777777" w:rsidR="0053690B" w:rsidRPr="00947DB7" w:rsidRDefault="0053690B">
            <w:pPr>
              <w:widowControl/>
              <w:jc w:val="left"/>
              <w:rPr>
                <w:rFonts w:ascii="Times New Roman" w:hAnsi="Times New Roman"/>
                <w:kern w:val="0"/>
                <w:sz w:val="18"/>
                <w:szCs w:val="18"/>
              </w:rPr>
            </w:pPr>
          </w:p>
        </w:tc>
        <w:tc>
          <w:tcPr>
            <w:tcW w:w="1701" w:type="dxa"/>
            <w:gridSpan w:val="2"/>
            <w:shd w:val="clear" w:color="auto" w:fill="auto"/>
            <w:vAlign w:val="center"/>
          </w:tcPr>
          <w:p w14:paraId="0C6E34B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产能利用率</w:t>
            </w:r>
          </w:p>
        </w:tc>
        <w:tc>
          <w:tcPr>
            <w:tcW w:w="1275" w:type="dxa"/>
            <w:shd w:val="clear" w:color="auto" w:fill="auto"/>
            <w:vAlign w:val="center"/>
          </w:tcPr>
          <w:p w14:paraId="7AEA48F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08FF2EAA"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40ADE2EF"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sz w:val="18"/>
                <w:szCs w:val="18"/>
              </w:rPr>
              <w:t>≥90%</w:t>
            </w:r>
          </w:p>
        </w:tc>
        <w:tc>
          <w:tcPr>
            <w:tcW w:w="2756" w:type="dxa"/>
            <w:shd w:val="clear" w:color="auto" w:fill="auto"/>
            <w:vAlign w:val="center"/>
          </w:tcPr>
          <w:p w14:paraId="69E7C6FC"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sz w:val="18"/>
                <w:szCs w:val="18"/>
              </w:rPr>
              <w:t>≥80%</w:t>
            </w:r>
          </w:p>
        </w:tc>
        <w:tc>
          <w:tcPr>
            <w:tcW w:w="2757" w:type="dxa"/>
            <w:shd w:val="clear" w:color="auto" w:fill="auto"/>
            <w:vAlign w:val="center"/>
          </w:tcPr>
          <w:p w14:paraId="7BC99B6B"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sz w:val="18"/>
                <w:szCs w:val="18"/>
              </w:rPr>
              <w:t>≥70%</w:t>
            </w:r>
          </w:p>
        </w:tc>
      </w:tr>
      <w:tr w:rsidR="0053690B" w:rsidRPr="00947DB7" w14:paraId="29DB1F29" w14:textId="77777777" w:rsidTr="00DB09E0">
        <w:trPr>
          <w:trHeight w:val="20"/>
        </w:trPr>
        <w:tc>
          <w:tcPr>
            <w:tcW w:w="644" w:type="dxa"/>
            <w:vMerge w:val="restart"/>
            <w:vAlign w:val="center"/>
          </w:tcPr>
          <w:p w14:paraId="6FB4993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9</w:t>
            </w:r>
          </w:p>
        </w:tc>
        <w:tc>
          <w:tcPr>
            <w:tcW w:w="653" w:type="dxa"/>
            <w:vMerge w:val="restart"/>
            <w:shd w:val="clear" w:color="auto" w:fill="auto"/>
            <w:vAlign w:val="center"/>
          </w:tcPr>
          <w:p w14:paraId="7E6657EC" w14:textId="77777777" w:rsidR="0053690B" w:rsidRPr="00947DB7" w:rsidRDefault="00664BFE">
            <w:pPr>
              <w:widowControl/>
              <w:jc w:val="left"/>
              <w:rPr>
                <w:rFonts w:ascii="Times New Roman" w:hAnsi="Times New Roman"/>
                <w:kern w:val="0"/>
                <w:sz w:val="18"/>
                <w:szCs w:val="18"/>
              </w:rPr>
            </w:pPr>
            <w:r w:rsidRPr="00947DB7">
              <w:rPr>
                <w:rFonts w:ascii="Times New Roman" w:hAnsi="Times New Roman"/>
                <w:kern w:val="0"/>
                <w:sz w:val="18"/>
                <w:szCs w:val="18"/>
              </w:rPr>
              <w:t>清洁生产管理</w:t>
            </w:r>
          </w:p>
        </w:tc>
        <w:tc>
          <w:tcPr>
            <w:tcW w:w="825" w:type="dxa"/>
            <w:vMerge w:val="restart"/>
            <w:shd w:val="clear" w:color="auto" w:fill="auto"/>
            <w:vAlign w:val="center"/>
          </w:tcPr>
          <w:p w14:paraId="374806E0" w14:textId="6D55D186" w:rsidR="0053690B" w:rsidRPr="00947DB7" w:rsidRDefault="00EF043A">
            <w:pPr>
              <w:widowControl/>
              <w:jc w:val="center"/>
              <w:rPr>
                <w:rFonts w:ascii="Times New Roman" w:hAnsi="Times New Roman"/>
                <w:kern w:val="0"/>
                <w:sz w:val="18"/>
                <w:szCs w:val="18"/>
              </w:rPr>
            </w:pPr>
            <w:r w:rsidRPr="00947DB7">
              <w:rPr>
                <w:rFonts w:ascii="Times New Roman" w:hAnsi="Times New Roman"/>
                <w:kern w:val="0"/>
                <w:sz w:val="18"/>
                <w:szCs w:val="18"/>
              </w:rPr>
              <w:t>17</w:t>
            </w:r>
          </w:p>
        </w:tc>
        <w:tc>
          <w:tcPr>
            <w:tcW w:w="1701" w:type="dxa"/>
            <w:gridSpan w:val="2"/>
            <w:shd w:val="clear" w:color="auto" w:fill="auto"/>
            <w:vAlign w:val="center"/>
          </w:tcPr>
          <w:p w14:paraId="613C88E1"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产业政策及国际公约符合性</w:t>
            </w:r>
          </w:p>
        </w:tc>
        <w:tc>
          <w:tcPr>
            <w:tcW w:w="1275" w:type="dxa"/>
            <w:shd w:val="clear" w:color="auto" w:fill="auto"/>
            <w:vAlign w:val="center"/>
          </w:tcPr>
          <w:p w14:paraId="6A5C00D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69947E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2167E579"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企业生产经营活动符合国家和北京市相关产业政策，不</w:t>
            </w:r>
            <w:r w:rsidRPr="00947DB7">
              <w:rPr>
                <w:rFonts w:ascii="Times New Roman" w:hAnsi="Times New Roman"/>
                <w:bCs/>
                <w:sz w:val="18"/>
                <w:szCs w:val="18"/>
              </w:rPr>
              <w:t>使用国家或本市已明令淘汰的落后生产工艺、设备；不生产国家或本市已明令淘汰的落后产品；产品、副产品中</w:t>
            </w:r>
            <w:proofErr w:type="gramStart"/>
            <w:r w:rsidRPr="00947DB7">
              <w:rPr>
                <w:rFonts w:ascii="Times New Roman" w:hAnsi="Times New Roman"/>
                <w:bCs/>
                <w:sz w:val="18"/>
                <w:szCs w:val="18"/>
              </w:rPr>
              <w:t>不</w:t>
            </w:r>
            <w:proofErr w:type="gramEnd"/>
            <w:r w:rsidRPr="00947DB7">
              <w:rPr>
                <w:rFonts w:ascii="Times New Roman" w:hAnsi="Times New Roman"/>
                <w:bCs/>
                <w:sz w:val="18"/>
                <w:szCs w:val="18"/>
              </w:rPr>
              <w:t>含有或使用法律法规和国际公约禁用的物质</w:t>
            </w:r>
          </w:p>
        </w:tc>
      </w:tr>
      <w:tr w:rsidR="0053690B" w:rsidRPr="00947DB7" w14:paraId="238EB185" w14:textId="77777777" w:rsidTr="00DB09E0">
        <w:trPr>
          <w:trHeight w:val="20"/>
        </w:trPr>
        <w:tc>
          <w:tcPr>
            <w:tcW w:w="644" w:type="dxa"/>
            <w:vMerge/>
          </w:tcPr>
          <w:p w14:paraId="56473751" w14:textId="77777777" w:rsidR="0053690B" w:rsidRPr="00947DB7" w:rsidRDefault="0053690B">
            <w:pPr>
              <w:jc w:val="left"/>
              <w:rPr>
                <w:rFonts w:ascii="Times New Roman" w:hAnsi="Times New Roman"/>
                <w:kern w:val="0"/>
                <w:sz w:val="18"/>
                <w:szCs w:val="18"/>
              </w:rPr>
            </w:pPr>
          </w:p>
        </w:tc>
        <w:tc>
          <w:tcPr>
            <w:tcW w:w="653" w:type="dxa"/>
            <w:vMerge/>
            <w:vAlign w:val="center"/>
          </w:tcPr>
          <w:p w14:paraId="05220CF3"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065776AF" w14:textId="77777777" w:rsidR="0053690B" w:rsidRPr="00947DB7" w:rsidRDefault="0053690B">
            <w:pPr>
              <w:widowControl/>
              <w:jc w:val="left"/>
              <w:rPr>
                <w:rFonts w:ascii="Times New Roman" w:hAnsi="Times New Roman"/>
                <w:kern w:val="0"/>
                <w:sz w:val="18"/>
                <w:szCs w:val="18"/>
              </w:rPr>
            </w:pPr>
          </w:p>
        </w:tc>
        <w:tc>
          <w:tcPr>
            <w:tcW w:w="1701" w:type="dxa"/>
            <w:gridSpan w:val="2"/>
            <w:vAlign w:val="center"/>
          </w:tcPr>
          <w:p w14:paraId="6470D816" w14:textId="77777777" w:rsidR="0053690B" w:rsidRPr="00947DB7" w:rsidRDefault="00664BFE">
            <w:pPr>
              <w:widowControl/>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法规标准符合性</w:t>
            </w:r>
          </w:p>
        </w:tc>
        <w:tc>
          <w:tcPr>
            <w:tcW w:w="1275" w:type="dxa"/>
            <w:shd w:val="clear" w:color="auto" w:fill="auto"/>
            <w:vAlign w:val="center"/>
          </w:tcPr>
          <w:p w14:paraId="581EACE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2BDB8C0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2098DE23" w14:textId="1053EF9A" w:rsidR="0053690B" w:rsidRPr="00947DB7" w:rsidRDefault="00664BFE">
            <w:pPr>
              <w:widowControl/>
              <w:spacing w:line="240" w:lineRule="exact"/>
              <w:jc w:val="left"/>
              <w:rPr>
                <w:rFonts w:ascii="Times New Roman" w:hAnsi="Times New Roman"/>
                <w:sz w:val="18"/>
                <w:szCs w:val="18"/>
              </w:rPr>
            </w:pPr>
            <w:proofErr w:type="gramStart"/>
            <w:r w:rsidRPr="00947DB7">
              <w:rPr>
                <w:rFonts w:ascii="Times New Roman" w:hAnsi="Times New Roman"/>
                <w:sz w:val="18"/>
                <w:szCs w:val="18"/>
              </w:rPr>
              <w:t>评价日</w:t>
            </w:r>
            <w:proofErr w:type="gramEnd"/>
            <w:r w:rsidRPr="00947DB7">
              <w:rPr>
                <w:rFonts w:ascii="Times New Roman" w:hAnsi="Times New Roman"/>
                <w:sz w:val="18"/>
                <w:szCs w:val="18"/>
              </w:rPr>
              <w:t>一年前环境违法行为应完成整改，一年内不</w:t>
            </w:r>
            <w:r w:rsidR="002B7E19" w:rsidRPr="00947DB7">
              <w:rPr>
                <w:rFonts w:ascii="Times New Roman" w:hAnsi="Times New Roman"/>
                <w:sz w:val="18"/>
                <w:szCs w:val="18"/>
              </w:rPr>
              <w:t>应</w:t>
            </w:r>
            <w:r w:rsidRPr="00947DB7">
              <w:rPr>
                <w:rFonts w:ascii="Times New Roman" w:hAnsi="Times New Roman"/>
                <w:sz w:val="18"/>
                <w:szCs w:val="18"/>
              </w:rPr>
              <w:t>有环境违法行为。</w:t>
            </w:r>
          </w:p>
        </w:tc>
      </w:tr>
      <w:tr w:rsidR="0053690B" w:rsidRPr="00947DB7" w14:paraId="13711F2F" w14:textId="77777777" w:rsidTr="00DB09E0">
        <w:trPr>
          <w:trHeight w:val="20"/>
        </w:trPr>
        <w:tc>
          <w:tcPr>
            <w:tcW w:w="644" w:type="dxa"/>
            <w:vMerge/>
          </w:tcPr>
          <w:p w14:paraId="343CF5C3" w14:textId="77777777" w:rsidR="0053690B" w:rsidRPr="00947DB7" w:rsidRDefault="0053690B">
            <w:pPr>
              <w:jc w:val="left"/>
              <w:rPr>
                <w:rFonts w:ascii="Times New Roman" w:hAnsi="Times New Roman"/>
                <w:kern w:val="0"/>
                <w:sz w:val="18"/>
                <w:szCs w:val="18"/>
              </w:rPr>
            </w:pPr>
          </w:p>
        </w:tc>
        <w:tc>
          <w:tcPr>
            <w:tcW w:w="653" w:type="dxa"/>
            <w:vMerge/>
            <w:vAlign w:val="center"/>
          </w:tcPr>
          <w:p w14:paraId="21AD0765"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06016119" w14:textId="77777777" w:rsidR="0053690B" w:rsidRPr="00947DB7" w:rsidRDefault="0053690B">
            <w:pPr>
              <w:widowControl/>
              <w:jc w:val="left"/>
              <w:rPr>
                <w:rFonts w:ascii="Times New Roman" w:hAnsi="Times New Roman"/>
                <w:kern w:val="0"/>
                <w:sz w:val="18"/>
                <w:szCs w:val="18"/>
              </w:rPr>
            </w:pPr>
          </w:p>
        </w:tc>
        <w:tc>
          <w:tcPr>
            <w:tcW w:w="1701" w:type="dxa"/>
            <w:gridSpan w:val="2"/>
            <w:vAlign w:val="center"/>
          </w:tcPr>
          <w:p w14:paraId="7DF6A06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质量管理</w:t>
            </w:r>
          </w:p>
        </w:tc>
        <w:tc>
          <w:tcPr>
            <w:tcW w:w="1275" w:type="dxa"/>
            <w:shd w:val="clear" w:color="auto" w:fill="auto"/>
            <w:vAlign w:val="center"/>
          </w:tcPr>
          <w:p w14:paraId="79752CB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1F42693D"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51CC1882" w14:textId="77777777" w:rsidR="0053690B" w:rsidRPr="00947DB7" w:rsidRDefault="00664BFE">
            <w:pPr>
              <w:widowControl/>
              <w:spacing w:line="240" w:lineRule="exact"/>
              <w:rPr>
                <w:rFonts w:ascii="Times New Roman" w:hAnsi="Times New Roman"/>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19001</w:t>
            </w:r>
            <w:r w:rsidRPr="00947DB7">
              <w:rPr>
                <w:rFonts w:ascii="Times New Roman" w:hAnsi="Times New Roman"/>
                <w:kern w:val="0"/>
                <w:sz w:val="18"/>
                <w:szCs w:val="18"/>
              </w:rPr>
              <w:t>建立并运行质量管理体系，通过第三方认证。</w:t>
            </w:r>
          </w:p>
        </w:tc>
        <w:tc>
          <w:tcPr>
            <w:tcW w:w="5513" w:type="dxa"/>
            <w:gridSpan w:val="2"/>
            <w:shd w:val="clear" w:color="auto" w:fill="auto"/>
            <w:vAlign w:val="center"/>
          </w:tcPr>
          <w:p w14:paraId="1DD51AC8" w14:textId="77777777" w:rsidR="0053690B" w:rsidRPr="00947DB7" w:rsidRDefault="00664BFE">
            <w:pPr>
              <w:widowControl/>
              <w:spacing w:line="240" w:lineRule="exact"/>
              <w:jc w:val="left"/>
              <w:rPr>
                <w:rFonts w:ascii="Times New Roman" w:hAnsi="Times New Roman"/>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19001</w:t>
            </w:r>
            <w:r w:rsidRPr="00947DB7">
              <w:rPr>
                <w:rFonts w:ascii="Times New Roman" w:hAnsi="Times New Roman"/>
                <w:kern w:val="0"/>
                <w:sz w:val="18"/>
                <w:szCs w:val="18"/>
              </w:rPr>
              <w:t>建立并运行质量管理体系。</w:t>
            </w:r>
          </w:p>
        </w:tc>
      </w:tr>
      <w:tr w:rsidR="0053690B" w:rsidRPr="00947DB7" w14:paraId="3E510A09" w14:textId="77777777" w:rsidTr="00DB09E0">
        <w:trPr>
          <w:trHeight w:val="239"/>
        </w:trPr>
        <w:tc>
          <w:tcPr>
            <w:tcW w:w="644" w:type="dxa"/>
            <w:vMerge/>
          </w:tcPr>
          <w:p w14:paraId="75C60E36" w14:textId="77777777" w:rsidR="0053690B" w:rsidRPr="00947DB7" w:rsidRDefault="0053690B">
            <w:pPr>
              <w:widowControl/>
              <w:jc w:val="left"/>
              <w:rPr>
                <w:rFonts w:ascii="Times New Roman" w:hAnsi="Times New Roman"/>
                <w:kern w:val="0"/>
                <w:sz w:val="18"/>
                <w:szCs w:val="18"/>
              </w:rPr>
            </w:pPr>
          </w:p>
        </w:tc>
        <w:tc>
          <w:tcPr>
            <w:tcW w:w="653" w:type="dxa"/>
            <w:vMerge/>
            <w:vAlign w:val="center"/>
          </w:tcPr>
          <w:p w14:paraId="4A1C1A0A"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331FC52E" w14:textId="77777777" w:rsidR="0053690B" w:rsidRPr="00947DB7" w:rsidRDefault="0053690B">
            <w:pPr>
              <w:widowControl/>
              <w:jc w:val="left"/>
              <w:rPr>
                <w:rFonts w:ascii="Times New Roman" w:hAnsi="Times New Roman"/>
                <w:kern w:val="0"/>
                <w:sz w:val="18"/>
                <w:szCs w:val="18"/>
              </w:rPr>
            </w:pPr>
          </w:p>
        </w:tc>
        <w:tc>
          <w:tcPr>
            <w:tcW w:w="708" w:type="dxa"/>
            <w:vMerge w:val="restart"/>
            <w:shd w:val="clear" w:color="auto" w:fill="auto"/>
            <w:vAlign w:val="center"/>
          </w:tcPr>
          <w:p w14:paraId="64DC3D7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环境管理</w:t>
            </w:r>
          </w:p>
        </w:tc>
        <w:tc>
          <w:tcPr>
            <w:tcW w:w="993" w:type="dxa"/>
            <w:shd w:val="clear" w:color="auto" w:fill="auto"/>
            <w:vAlign w:val="center"/>
          </w:tcPr>
          <w:p w14:paraId="702FE50F"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管理制度</w:t>
            </w:r>
          </w:p>
        </w:tc>
        <w:tc>
          <w:tcPr>
            <w:tcW w:w="1275" w:type="dxa"/>
            <w:shd w:val="clear" w:color="auto" w:fill="auto"/>
            <w:vAlign w:val="center"/>
          </w:tcPr>
          <w:p w14:paraId="78736BEE"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7F00707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8411" w:type="dxa"/>
            <w:gridSpan w:val="3"/>
            <w:shd w:val="clear" w:color="auto" w:fill="auto"/>
            <w:vAlign w:val="center"/>
          </w:tcPr>
          <w:p w14:paraId="4EE83BF5"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建立并运行企业环境保护制度。</w:t>
            </w:r>
          </w:p>
        </w:tc>
      </w:tr>
      <w:tr w:rsidR="0053690B" w:rsidRPr="00947DB7" w14:paraId="723D8B44" w14:textId="77777777" w:rsidTr="00DB09E0">
        <w:trPr>
          <w:trHeight w:val="605"/>
        </w:trPr>
        <w:tc>
          <w:tcPr>
            <w:tcW w:w="644" w:type="dxa"/>
            <w:vMerge/>
          </w:tcPr>
          <w:p w14:paraId="45FAC18D" w14:textId="77777777" w:rsidR="0053690B" w:rsidRPr="00947DB7" w:rsidRDefault="0053690B">
            <w:pPr>
              <w:widowControl/>
              <w:jc w:val="left"/>
              <w:rPr>
                <w:rFonts w:ascii="Times New Roman" w:hAnsi="Times New Roman"/>
                <w:kern w:val="0"/>
                <w:sz w:val="18"/>
                <w:szCs w:val="18"/>
              </w:rPr>
            </w:pPr>
          </w:p>
        </w:tc>
        <w:tc>
          <w:tcPr>
            <w:tcW w:w="653" w:type="dxa"/>
            <w:vMerge/>
            <w:vAlign w:val="center"/>
          </w:tcPr>
          <w:p w14:paraId="3FE02699"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15359666" w14:textId="77777777" w:rsidR="0053690B" w:rsidRPr="00947DB7" w:rsidRDefault="0053690B">
            <w:pPr>
              <w:widowControl/>
              <w:jc w:val="left"/>
              <w:rPr>
                <w:rFonts w:ascii="Times New Roman" w:hAnsi="Times New Roman"/>
                <w:kern w:val="0"/>
                <w:sz w:val="18"/>
                <w:szCs w:val="18"/>
              </w:rPr>
            </w:pPr>
          </w:p>
        </w:tc>
        <w:tc>
          <w:tcPr>
            <w:tcW w:w="708" w:type="dxa"/>
            <w:vMerge/>
            <w:shd w:val="clear" w:color="auto" w:fill="auto"/>
            <w:vAlign w:val="center"/>
          </w:tcPr>
          <w:p w14:paraId="43D7803A" w14:textId="77777777" w:rsidR="0053690B" w:rsidRPr="00947DB7" w:rsidRDefault="0053690B">
            <w:pPr>
              <w:widowControl/>
              <w:jc w:val="center"/>
              <w:rPr>
                <w:rFonts w:ascii="Times New Roman" w:hAnsi="Times New Roman"/>
                <w:kern w:val="0"/>
                <w:sz w:val="18"/>
                <w:szCs w:val="18"/>
              </w:rPr>
            </w:pPr>
          </w:p>
        </w:tc>
        <w:tc>
          <w:tcPr>
            <w:tcW w:w="993" w:type="dxa"/>
            <w:shd w:val="clear" w:color="auto" w:fill="auto"/>
            <w:vAlign w:val="center"/>
          </w:tcPr>
          <w:p w14:paraId="3D5EFB40"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管理机构</w:t>
            </w:r>
          </w:p>
        </w:tc>
        <w:tc>
          <w:tcPr>
            <w:tcW w:w="1275" w:type="dxa"/>
            <w:shd w:val="clear" w:color="auto" w:fill="auto"/>
            <w:vAlign w:val="center"/>
          </w:tcPr>
          <w:p w14:paraId="7FD99958"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59DCAFAA"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024BFFC7"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设置专门环境管理机构，配备专职环境管理人员。</w:t>
            </w:r>
          </w:p>
        </w:tc>
        <w:tc>
          <w:tcPr>
            <w:tcW w:w="5513" w:type="dxa"/>
            <w:gridSpan w:val="2"/>
            <w:shd w:val="clear" w:color="auto" w:fill="auto"/>
            <w:vAlign w:val="center"/>
          </w:tcPr>
          <w:p w14:paraId="38A021CD"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配备兼职环境管理人员。</w:t>
            </w:r>
          </w:p>
        </w:tc>
      </w:tr>
      <w:tr w:rsidR="0053690B" w:rsidRPr="00947DB7" w14:paraId="1F172BDA" w14:textId="77777777" w:rsidTr="00DB09E0">
        <w:trPr>
          <w:trHeight w:val="20"/>
        </w:trPr>
        <w:tc>
          <w:tcPr>
            <w:tcW w:w="644" w:type="dxa"/>
            <w:vMerge/>
          </w:tcPr>
          <w:p w14:paraId="3E149FB9" w14:textId="77777777" w:rsidR="0053690B" w:rsidRPr="00947DB7" w:rsidRDefault="0053690B">
            <w:pPr>
              <w:widowControl/>
              <w:jc w:val="left"/>
              <w:rPr>
                <w:rFonts w:ascii="Times New Roman" w:hAnsi="Times New Roman"/>
                <w:kern w:val="0"/>
                <w:sz w:val="18"/>
                <w:szCs w:val="18"/>
              </w:rPr>
            </w:pPr>
          </w:p>
        </w:tc>
        <w:tc>
          <w:tcPr>
            <w:tcW w:w="653" w:type="dxa"/>
            <w:vMerge/>
            <w:vAlign w:val="center"/>
          </w:tcPr>
          <w:p w14:paraId="384044F7"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14A27985" w14:textId="77777777" w:rsidR="0053690B" w:rsidRPr="00947DB7" w:rsidRDefault="0053690B">
            <w:pPr>
              <w:widowControl/>
              <w:jc w:val="left"/>
              <w:rPr>
                <w:rFonts w:ascii="Times New Roman" w:hAnsi="Times New Roman"/>
                <w:kern w:val="0"/>
                <w:sz w:val="18"/>
                <w:szCs w:val="18"/>
              </w:rPr>
            </w:pPr>
          </w:p>
        </w:tc>
        <w:tc>
          <w:tcPr>
            <w:tcW w:w="708" w:type="dxa"/>
            <w:vMerge/>
            <w:vAlign w:val="center"/>
          </w:tcPr>
          <w:p w14:paraId="381CA93A" w14:textId="77777777" w:rsidR="0053690B" w:rsidRPr="00947DB7" w:rsidRDefault="0053690B">
            <w:pPr>
              <w:widowControl/>
              <w:jc w:val="center"/>
              <w:rPr>
                <w:rFonts w:ascii="Times New Roman" w:hAnsi="Times New Roman"/>
                <w:kern w:val="0"/>
                <w:sz w:val="18"/>
                <w:szCs w:val="18"/>
              </w:rPr>
            </w:pPr>
          </w:p>
        </w:tc>
        <w:tc>
          <w:tcPr>
            <w:tcW w:w="993" w:type="dxa"/>
            <w:vAlign w:val="center"/>
          </w:tcPr>
          <w:p w14:paraId="3E94DB9B"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管理体系</w:t>
            </w:r>
          </w:p>
        </w:tc>
        <w:tc>
          <w:tcPr>
            <w:tcW w:w="1275" w:type="dxa"/>
            <w:shd w:val="clear" w:color="auto" w:fill="auto"/>
            <w:vAlign w:val="center"/>
          </w:tcPr>
          <w:p w14:paraId="6FB9925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3D30D772"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15C60C5B" w14:textId="77777777" w:rsidR="0053690B" w:rsidRPr="00947DB7" w:rsidRDefault="00664BFE">
            <w:pPr>
              <w:widowControl/>
              <w:spacing w:line="240" w:lineRule="exact"/>
              <w:rPr>
                <w:rFonts w:ascii="Times New Roman" w:hAnsi="Times New Roman"/>
                <w:kern w:val="0"/>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24001</w:t>
            </w:r>
            <w:r w:rsidRPr="00947DB7">
              <w:rPr>
                <w:rFonts w:ascii="Times New Roman" w:hAnsi="Times New Roman"/>
                <w:kern w:val="0"/>
                <w:sz w:val="18"/>
                <w:szCs w:val="18"/>
              </w:rPr>
              <w:t>建立并运行环境管理体系，通过第三方认证。</w:t>
            </w:r>
          </w:p>
        </w:tc>
        <w:tc>
          <w:tcPr>
            <w:tcW w:w="5513" w:type="dxa"/>
            <w:gridSpan w:val="2"/>
            <w:shd w:val="clear" w:color="auto" w:fill="auto"/>
            <w:vAlign w:val="center"/>
          </w:tcPr>
          <w:p w14:paraId="69D4ADA9"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24001</w:t>
            </w:r>
            <w:r w:rsidRPr="00947DB7">
              <w:rPr>
                <w:rFonts w:ascii="Times New Roman" w:hAnsi="Times New Roman"/>
                <w:kern w:val="0"/>
                <w:sz w:val="18"/>
                <w:szCs w:val="18"/>
              </w:rPr>
              <w:t>建立并运行环境管理体系。</w:t>
            </w:r>
          </w:p>
        </w:tc>
      </w:tr>
      <w:tr w:rsidR="0053690B" w:rsidRPr="00947DB7" w14:paraId="71A26678" w14:textId="77777777" w:rsidTr="00DB09E0">
        <w:trPr>
          <w:trHeight w:val="20"/>
        </w:trPr>
        <w:tc>
          <w:tcPr>
            <w:tcW w:w="644" w:type="dxa"/>
            <w:vMerge/>
          </w:tcPr>
          <w:p w14:paraId="56F9FC8C" w14:textId="77777777" w:rsidR="0053690B" w:rsidRPr="00947DB7" w:rsidRDefault="0053690B">
            <w:pPr>
              <w:widowControl/>
              <w:jc w:val="left"/>
              <w:rPr>
                <w:rFonts w:ascii="Times New Roman" w:hAnsi="Times New Roman"/>
                <w:kern w:val="0"/>
                <w:sz w:val="18"/>
                <w:szCs w:val="18"/>
              </w:rPr>
            </w:pPr>
          </w:p>
        </w:tc>
        <w:tc>
          <w:tcPr>
            <w:tcW w:w="653" w:type="dxa"/>
            <w:vMerge/>
            <w:vAlign w:val="center"/>
          </w:tcPr>
          <w:p w14:paraId="4F5A6318" w14:textId="77777777" w:rsidR="0053690B" w:rsidRPr="00947DB7" w:rsidRDefault="0053690B">
            <w:pPr>
              <w:widowControl/>
              <w:jc w:val="left"/>
              <w:rPr>
                <w:rFonts w:ascii="Times New Roman" w:hAnsi="Times New Roman"/>
                <w:kern w:val="0"/>
                <w:sz w:val="18"/>
                <w:szCs w:val="18"/>
              </w:rPr>
            </w:pPr>
          </w:p>
        </w:tc>
        <w:tc>
          <w:tcPr>
            <w:tcW w:w="825" w:type="dxa"/>
            <w:vMerge/>
            <w:vAlign w:val="center"/>
          </w:tcPr>
          <w:p w14:paraId="5998808F" w14:textId="77777777" w:rsidR="0053690B" w:rsidRPr="00947DB7" w:rsidRDefault="0053690B">
            <w:pPr>
              <w:widowControl/>
              <w:jc w:val="left"/>
              <w:rPr>
                <w:rFonts w:ascii="Times New Roman" w:hAnsi="Times New Roman"/>
                <w:kern w:val="0"/>
                <w:sz w:val="18"/>
                <w:szCs w:val="18"/>
              </w:rPr>
            </w:pPr>
          </w:p>
        </w:tc>
        <w:tc>
          <w:tcPr>
            <w:tcW w:w="708" w:type="dxa"/>
            <w:vMerge/>
            <w:vAlign w:val="center"/>
          </w:tcPr>
          <w:p w14:paraId="4A88DCEB" w14:textId="77777777" w:rsidR="0053690B" w:rsidRPr="00947DB7" w:rsidRDefault="0053690B">
            <w:pPr>
              <w:widowControl/>
              <w:jc w:val="center"/>
              <w:rPr>
                <w:rFonts w:ascii="Times New Roman" w:hAnsi="Times New Roman"/>
                <w:kern w:val="0"/>
                <w:sz w:val="18"/>
                <w:szCs w:val="18"/>
              </w:rPr>
            </w:pPr>
          </w:p>
        </w:tc>
        <w:tc>
          <w:tcPr>
            <w:tcW w:w="993" w:type="dxa"/>
            <w:vAlign w:val="center"/>
          </w:tcPr>
          <w:p w14:paraId="7F8FFD95"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管理平台</w:t>
            </w:r>
          </w:p>
        </w:tc>
        <w:tc>
          <w:tcPr>
            <w:tcW w:w="1275" w:type="dxa"/>
            <w:shd w:val="clear" w:color="auto" w:fill="auto"/>
            <w:vAlign w:val="center"/>
          </w:tcPr>
          <w:p w14:paraId="520031A4"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C7D4BCC" w14:textId="77777777" w:rsidR="0053690B" w:rsidRPr="00947DB7" w:rsidRDefault="00664BFE">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1DD1CE8B"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建立并运行信息化、数字化环境管理信息平台。</w:t>
            </w:r>
          </w:p>
        </w:tc>
        <w:tc>
          <w:tcPr>
            <w:tcW w:w="5513" w:type="dxa"/>
            <w:gridSpan w:val="2"/>
            <w:shd w:val="clear" w:color="auto" w:fill="auto"/>
            <w:vAlign w:val="center"/>
          </w:tcPr>
          <w:p w14:paraId="14ED60AC" w14:textId="77777777" w:rsidR="0053690B" w:rsidRPr="00947DB7" w:rsidRDefault="00664BFE">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建立并运行环境管理制度。</w:t>
            </w:r>
          </w:p>
        </w:tc>
      </w:tr>
      <w:tr w:rsidR="00EF043A" w:rsidRPr="00947DB7" w14:paraId="5C5CA223" w14:textId="77777777" w:rsidTr="00E22552">
        <w:trPr>
          <w:trHeight w:val="20"/>
        </w:trPr>
        <w:tc>
          <w:tcPr>
            <w:tcW w:w="644" w:type="dxa"/>
            <w:vMerge/>
          </w:tcPr>
          <w:p w14:paraId="40AD9EB2" w14:textId="77777777" w:rsidR="00EF043A" w:rsidRPr="00947DB7" w:rsidRDefault="00EF043A" w:rsidP="000467FA">
            <w:pPr>
              <w:widowControl/>
              <w:jc w:val="left"/>
              <w:rPr>
                <w:rFonts w:ascii="Times New Roman" w:hAnsi="Times New Roman"/>
                <w:kern w:val="0"/>
                <w:sz w:val="18"/>
                <w:szCs w:val="18"/>
              </w:rPr>
            </w:pPr>
          </w:p>
        </w:tc>
        <w:tc>
          <w:tcPr>
            <w:tcW w:w="653" w:type="dxa"/>
            <w:vMerge/>
            <w:vAlign w:val="center"/>
          </w:tcPr>
          <w:p w14:paraId="5FADED07" w14:textId="77777777" w:rsidR="00EF043A" w:rsidRPr="00947DB7" w:rsidRDefault="00EF043A" w:rsidP="000467FA">
            <w:pPr>
              <w:widowControl/>
              <w:jc w:val="left"/>
              <w:rPr>
                <w:rFonts w:ascii="Times New Roman" w:hAnsi="Times New Roman"/>
                <w:kern w:val="0"/>
                <w:sz w:val="18"/>
                <w:szCs w:val="18"/>
              </w:rPr>
            </w:pPr>
          </w:p>
        </w:tc>
        <w:tc>
          <w:tcPr>
            <w:tcW w:w="825" w:type="dxa"/>
            <w:vMerge/>
            <w:vAlign w:val="center"/>
          </w:tcPr>
          <w:p w14:paraId="2E6B01A2" w14:textId="77777777" w:rsidR="00EF043A" w:rsidRPr="00947DB7" w:rsidRDefault="00EF043A" w:rsidP="000467FA">
            <w:pPr>
              <w:widowControl/>
              <w:jc w:val="left"/>
              <w:rPr>
                <w:rFonts w:ascii="Times New Roman" w:hAnsi="Times New Roman"/>
                <w:kern w:val="0"/>
                <w:sz w:val="18"/>
                <w:szCs w:val="18"/>
              </w:rPr>
            </w:pPr>
          </w:p>
        </w:tc>
        <w:tc>
          <w:tcPr>
            <w:tcW w:w="708" w:type="dxa"/>
            <w:vMerge/>
            <w:vAlign w:val="center"/>
          </w:tcPr>
          <w:p w14:paraId="5A2A6064" w14:textId="77777777" w:rsidR="00EF043A" w:rsidRPr="00947DB7" w:rsidRDefault="00EF043A" w:rsidP="000467FA">
            <w:pPr>
              <w:widowControl/>
              <w:jc w:val="center"/>
              <w:rPr>
                <w:rFonts w:ascii="Times New Roman" w:hAnsi="Times New Roman"/>
                <w:kern w:val="0"/>
                <w:sz w:val="18"/>
                <w:szCs w:val="18"/>
              </w:rPr>
            </w:pPr>
          </w:p>
        </w:tc>
        <w:tc>
          <w:tcPr>
            <w:tcW w:w="993" w:type="dxa"/>
            <w:vAlign w:val="center"/>
          </w:tcPr>
          <w:p w14:paraId="26C0D38A" w14:textId="3DA1C8BB" w:rsidR="00EF043A" w:rsidRPr="00947DB7" w:rsidRDefault="00EF043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r w:rsidRPr="00947DB7">
              <w:rPr>
                <w:rFonts w:ascii="Times New Roman" w:hAnsi="Times New Roman"/>
                <w:kern w:val="0"/>
                <w:sz w:val="18"/>
                <w:szCs w:val="18"/>
              </w:rPr>
              <w:t>危险废物管理</w:t>
            </w:r>
          </w:p>
        </w:tc>
        <w:tc>
          <w:tcPr>
            <w:tcW w:w="1275" w:type="dxa"/>
            <w:shd w:val="clear" w:color="auto" w:fill="auto"/>
            <w:vAlign w:val="center"/>
          </w:tcPr>
          <w:p w14:paraId="4E802E99" w14:textId="5F2801CE" w:rsidR="00EF043A" w:rsidRPr="00947DB7" w:rsidRDefault="00EF043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268878C7" w14:textId="1CDA300D" w:rsidR="00EF043A" w:rsidRPr="00947DB7" w:rsidRDefault="00EF043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561E1D73" w14:textId="534B947C" w:rsidR="00EF043A" w:rsidRPr="00947DB7" w:rsidRDefault="00EF043A" w:rsidP="000467FA">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建立管理制度，台账记录、转移联单齐全；危险废物贮存符合</w:t>
            </w:r>
            <w:r w:rsidRPr="00947DB7">
              <w:rPr>
                <w:rFonts w:ascii="Times New Roman" w:hAnsi="Times New Roman"/>
                <w:kern w:val="0"/>
                <w:sz w:val="18"/>
                <w:szCs w:val="18"/>
              </w:rPr>
              <w:t>GB 18597</w:t>
            </w:r>
            <w:r w:rsidRPr="00947DB7">
              <w:rPr>
                <w:rFonts w:ascii="Times New Roman" w:hAnsi="Times New Roman"/>
                <w:kern w:val="0"/>
                <w:sz w:val="18"/>
                <w:szCs w:val="18"/>
              </w:rPr>
              <w:t>的要求。</w:t>
            </w:r>
          </w:p>
        </w:tc>
      </w:tr>
      <w:tr w:rsidR="000467FA" w:rsidRPr="00947DB7" w14:paraId="56672243" w14:textId="77777777" w:rsidTr="00DB09E0">
        <w:trPr>
          <w:trHeight w:val="212"/>
        </w:trPr>
        <w:tc>
          <w:tcPr>
            <w:tcW w:w="644" w:type="dxa"/>
            <w:vMerge/>
          </w:tcPr>
          <w:p w14:paraId="7E420E70"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4730E0D6"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392E5F37" w14:textId="77777777" w:rsidR="000467FA" w:rsidRPr="00947DB7" w:rsidRDefault="000467FA" w:rsidP="000467FA">
            <w:pPr>
              <w:widowControl/>
              <w:jc w:val="left"/>
              <w:rPr>
                <w:rFonts w:ascii="Times New Roman" w:hAnsi="Times New Roman"/>
                <w:kern w:val="0"/>
                <w:sz w:val="18"/>
                <w:szCs w:val="18"/>
              </w:rPr>
            </w:pPr>
          </w:p>
        </w:tc>
        <w:tc>
          <w:tcPr>
            <w:tcW w:w="708" w:type="dxa"/>
            <w:vMerge/>
            <w:vAlign w:val="center"/>
          </w:tcPr>
          <w:p w14:paraId="430782EB" w14:textId="77777777" w:rsidR="000467FA" w:rsidRPr="00947DB7" w:rsidRDefault="000467FA" w:rsidP="000467FA">
            <w:pPr>
              <w:widowControl/>
              <w:jc w:val="center"/>
              <w:rPr>
                <w:rFonts w:ascii="Times New Roman" w:hAnsi="Times New Roman"/>
                <w:kern w:val="0"/>
                <w:sz w:val="18"/>
                <w:szCs w:val="18"/>
              </w:rPr>
            </w:pPr>
          </w:p>
        </w:tc>
        <w:tc>
          <w:tcPr>
            <w:tcW w:w="993" w:type="dxa"/>
            <w:vAlign w:val="center"/>
          </w:tcPr>
          <w:p w14:paraId="12364538"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风险管理</w:t>
            </w:r>
          </w:p>
        </w:tc>
        <w:tc>
          <w:tcPr>
            <w:tcW w:w="1275" w:type="dxa"/>
            <w:shd w:val="clear" w:color="auto" w:fill="auto"/>
            <w:vAlign w:val="center"/>
          </w:tcPr>
          <w:p w14:paraId="470A32A3"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D456104"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19A7D370" w14:textId="77777777" w:rsidR="000467FA" w:rsidRPr="00947DB7" w:rsidRDefault="000467FA" w:rsidP="000467FA">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开展环境事件风险评估，制定突发环境事件应急管理预案，每年进行应急演练。</w:t>
            </w:r>
          </w:p>
        </w:tc>
      </w:tr>
      <w:tr w:rsidR="000467FA" w:rsidRPr="00947DB7" w14:paraId="295BDA7B" w14:textId="77777777" w:rsidTr="00DB09E0">
        <w:trPr>
          <w:trHeight w:val="252"/>
        </w:trPr>
        <w:tc>
          <w:tcPr>
            <w:tcW w:w="644" w:type="dxa"/>
            <w:vMerge/>
          </w:tcPr>
          <w:p w14:paraId="4D9A557B"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34CE342A"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65B3F8FC" w14:textId="77777777" w:rsidR="000467FA" w:rsidRPr="00947DB7" w:rsidRDefault="000467FA" w:rsidP="000467FA">
            <w:pPr>
              <w:widowControl/>
              <w:jc w:val="left"/>
              <w:rPr>
                <w:rFonts w:ascii="Times New Roman" w:hAnsi="Times New Roman"/>
                <w:kern w:val="0"/>
                <w:sz w:val="18"/>
                <w:szCs w:val="18"/>
              </w:rPr>
            </w:pPr>
          </w:p>
        </w:tc>
        <w:tc>
          <w:tcPr>
            <w:tcW w:w="708" w:type="dxa"/>
            <w:vMerge w:val="restart"/>
            <w:shd w:val="clear" w:color="auto" w:fill="auto"/>
            <w:vAlign w:val="center"/>
          </w:tcPr>
          <w:p w14:paraId="4463D18F"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能源与低碳管理</w:t>
            </w:r>
          </w:p>
        </w:tc>
        <w:tc>
          <w:tcPr>
            <w:tcW w:w="993" w:type="dxa"/>
            <w:shd w:val="clear" w:color="auto" w:fill="auto"/>
            <w:vAlign w:val="center"/>
          </w:tcPr>
          <w:p w14:paraId="446B3803"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计量器具</w:t>
            </w:r>
          </w:p>
        </w:tc>
        <w:tc>
          <w:tcPr>
            <w:tcW w:w="1275" w:type="dxa"/>
            <w:shd w:val="clear" w:color="auto" w:fill="auto"/>
            <w:vAlign w:val="center"/>
          </w:tcPr>
          <w:p w14:paraId="6050957E"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0E83EAC7"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75D28C43" w14:textId="77777777" w:rsidR="000467FA" w:rsidRPr="00947DB7" w:rsidRDefault="000467FA" w:rsidP="000467FA">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用能计量器具配备符合</w:t>
            </w:r>
            <w:r w:rsidRPr="00947DB7">
              <w:rPr>
                <w:rFonts w:ascii="Times New Roman" w:hAnsi="Times New Roman"/>
                <w:kern w:val="0"/>
                <w:sz w:val="18"/>
                <w:szCs w:val="18"/>
              </w:rPr>
              <w:t>GB 17167</w:t>
            </w:r>
            <w:r w:rsidRPr="00947DB7">
              <w:rPr>
                <w:rFonts w:ascii="Times New Roman" w:hAnsi="Times New Roman"/>
                <w:kern w:val="0"/>
                <w:sz w:val="18"/>
                <w:szCs w:val="18"/>
              </w:rPr>
              <w:t>要求，用水计量器具配备符合</w:t>
            </w:r>
            <w:r w:rsidRPr="00947DB7">
              <w:rPr>
                <w:rFonts w:ascii="Times New Roman" w:hAnsi="Times New Roman"/>
                <w:kern w:val="0"/>
                <w:sz w:val="18"/>
                <w:szCs w:val="18"/>
              </w:rPr>
              <w:t>GB/T 24789</w:t>
            </w:r>
            <w:r w:rsidRPr="00947DB7">
              <w:rPr>
                <w:rFonts w:ascii="Times New Roman" w:hAnsi="Times New Roman"/>
                <w:kern w:val="0"/>
                <w:sz w:val="18"/>
                <w:szCs w:val="18"/>
              </w:rPr>
              <w:t>要求。</w:t>
            </w:r>
          </w:p>
        </w:tc>
      </w:tr>
      <w:tr w:rsidR="000467FA" w:rsidRPr="00947DB7" w14:paraId="6F1F69CF" w14:textId="77777777" w:rsidTr="00DB09E0">
        <w:trPr>
          <w:trHeight w:val="332"/>
        </w:trPr>
        <w:tc>
          <w:tcPr>
            <w:tcW w:w="644" w:type="dxa"/>
            <w:vMerge/>
          </w:tcPr>
          <w:p w14:paraId="43D96924"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06A3565C"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4334B773" w14:textId="77777777" w:rsidR="000467FA" w:rsidRPr="00947DB7" w:rsidRDefault="000467FA" w:rsidP="000467FA">
            <w:pPr>
              <w:widowControl/>
              <w:jc w:val="left"/>
              <w:rPr>
                <w:rFonts w:ascii="Times New Roman" w:hAnsi="Times New Roman"/>
                <w:kern w:val="0"/>
                <w:sz w:val="18"/>
                <w:szCs w:val="18"/>
              </w:rPr>
            </w:pPr>
          </w:p>
        </w:tc>
        <w:tc>
          <w:tcPr>
            <w:tcW w:w="708" w:type="dxa"/>
            <w:vMerge/>
            <w:shd w:val="clear" w:color="auto" w:fill="auto"/>
            <w:vAlign w:val="center"/>
          </w:tcPr>
          <w:p w14:paraId="586EA12D" w14:textId="77777777" w:rsidR="000467FA" w:rsidRPr="00947DB7" w:rsidRDefault="000467FA" w:rsidP="000467FA">
            <w:pPr>
              <w:widowControl/>
              <w:jc w:val="center"/>
              <w:rPr>
                <w:rFonts w:ascii="Times New Roman" w:hAnsi="Times New Roman"/>
                <w:kern w:val="0"/>
                <w:sz w:val="18"/>
                <w:szCs w:val="18"/>
              </w:rPr>
            </w:pPr>
          </w:p>
        </w:tc>
        <w:tc>
          <w:tcPr>
            <w:tcW w:w="993" w:type="dxa"/>
            <w:shd w:val="clear" w:color="auto" w:fill="auto"/>
            <w:vAlign w:val="center"/>
          </w:tcPr>
          <w:p w14:paraId="272A127E"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管理平台</w:t>
            </w:r>
          </w:p>
        </w:tc>
        <w:tc>
          <w:tcPr>
            <w:tcW w:w="1275" w:type="dxa"/>
            <w:shd w:val="clear" w:color="auto" w:fill="auto"/>
            <w:vAlign w:val="center"/>
          </w:tcPr>
          <w:p w14:paraId="141428C5"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646CBB7F"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3A61DE3D" w14:textId="77777777"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建立并运行信息化能源管理平台。</w:t>
            </w:r>
          </w:p>
        </w:tc>
        <w:tc>
          <w:tcPr>
            <w:tcW w:w="5513" w:type="dxa"/>
            <w:gridSpan w:val="2"/>
            <w:shd w:val="clear" w:color="auto" w:fill="auto"/>
            <w:vAlign w:val="center"/>
          </w:tcPr>
          <w:p w14:paraId="5797A19A" w14:textId="77777777"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建立并运行能源统计管理制度。</w:t>
            </w:r>
          </w:p>
        </w:tc>
      </w:tr>
      <w:tr w:rsidR="000467FA" w:rsidRPr="00947DB7" w14:paraId="73FC42FE" w14:textId="77777777" w:rsidTr="00DB09E0">
        <w:trPr>
          <w:trHeight w:val="20"/>
        </w:trPr>
        <w:tc>
          <w:tcPr>
            <w:tcW w:w="644" w:type="dxa"/>
            <w:vMerge/>
          </w:tcPr>
          <w:p w14:paraId="232B1460"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46B96930"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520526C3" w14:textId="77777777" w:rsidR="000467FA" w:rsidRPr="00947DB7" w:rsidRDefault="000467FA" w:rsidP="000467FA">
            <w:pPr>
              <w:widowControl/>
              <w:jc w:val="left"/>
              <w:rPr>
                <w:rFonts w:ascii="Times New Roman" w:hAnsi="Times New Roman"/>
                <w:kern w:val="0"/>
                <w:sz w:val="18"/>
                <w:szCs w:val="18"/>
              </w:rPr>
            </w:pPr>
          </w:p>
        </w:tc>
        <w:tc>
          <w:tcPr>
            <w:tcW w:w="708" w:type="dxa"/>
            <w:vMerge/>
            <w:shd w:val="clear" w:color="auto" w:fill="auto"/>
            <w:vAlign w:val="center"/>
          </w:tcPr>
          <w:p w14:paraId="2AACD5E4" w14:textId="77777777" w:rsidR="000467FA" w:rsidRPr="00947DB7" w:rsidRDefault="000467FA" w:rsidP="000467FA">
            <w:pPr>
              <w:widowControl/>
              <w:jc w:val="center"/>
              <w:rPr>
                <w:rFonts w:ascii="Times New Roman" w:hAnsi="Times New Roman"/>
                <w:kern w:val="0"/>
                <w:sz w:val="18"/>
                <w:szCs w:val="18"/>
              </w:rPr>
            </w:pPr>
          </w:p>
        </w:tc>
        <w:tc>
          <w:tcPr>
            <w:tcW w:w="993" w:type="dxa"/>
            <w:shd w:val="clear" w:color="auto" w:fill="auto"/>
            <w:vAlign w:val="center"/>
          </w:tcPr>
          <w:p w14:paraId="43965781"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管理体系</w:t>
            </w:r>
          </w:p>
        </w:tc>
        <w:tc>
          <w:tcPr>
            <w:tcW w:w="1275" w:type="dxa"/>
            <w:shd w:val="clear" w:color="auto" w:fill="auto"/>
            <w:vAlign w:val="center"/>
          </w:tcPr>
          <w:p w14:paraId="79A7DB3B"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379271CD"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2898" w:type="dxa"/>
            <w:shd w:val="clear" w:color="auto" w:fill="auto"/>
            <w:vAlign w:val="center"/>
          </w:tcPr>
          <w:p w14:paraId="0824999F" w14:textId="7F1BAC66"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23331</w:t>
            </w:r>
            <w:r w:rsidRPr="00947DB7">
              <w:rPr>
                <w:rFonts w:ascii="Times New Roman" w:hAnsi="Times New Roman"/>
                <w:kern w:val="0"/>
                <w:sz w:val="18"/>
                <w:szCs w:val="18"/>
              </w:rPr>
              <w:t>建立并运行能源管理体系，通过第三方认证；按照国家和本市要求，建立并执行碳排放管理制度。</w:t>
            </w:r>
          </w:p>
        </w:tc>
        <w:tc>
          <w:tcPr>
            <w:tcW w:w="5513" w:type="dxa"/>
            <w:gridSpan w:val="2"/>
            <w:shd w:val="clear" w:color="auto" w:fill="auto"/>
            <w:vAlign w:val="center"/>
          </w:tcPr>
          <w:p w14:paraId="7F261B8F" w14:textId="63B1D3DE"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按照</w:t>
            </w:r>
            <w:r w:rsidRPr="00947DB7">
              <w:rPr>
                <w:rFonts w:ascii="Times New Roman" w:hAnsi="Times New Roman"/>
                <w:kern w:val="0"/>
                <w:sz w:val="18"/>
                <w:szCs w:val="18"/>
              </w:rPr>
              <w:t>GB/T 23331</w:t>
            </w:r>
            <w:r w:rsidRPr="00947DB7">
              <w:rPr>
                <w:rFonts w:ascii="Times New Roman" w:hAnsi="Times New Roman"/>
                <w:kern w:val="0"/>
                <w:sz w:val="18"/>
                <w:szCs w:val="18"/>
              </w:rPr>
              <w:t>建立并运行环境管理体系；按照国家和本市要求，建立并执行碳排放管理制度。</w:t>
            </w:r>
          </w:p>
        </w:tc>
      </w:tr>
      <w:tr w:rsidR="000467FA" w:rsidRPr="00947DB7" w14:paraId="11E93886" w14:textId="77777777" w:rsidTr="00DB09E0">
        <w:trPr>
          <w:trHeight w:val="310"/>
        </w:trPr>
        <w:tc>
          <w:tcPr>
            <w:tcW w:w="644" w:type="dxa"/>
            <w:vMerge/>
          </w:tcPr>
          <w:p w14:paraId="2FA308D4"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1C967EEA"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548F9EF0" w14:textId="77777777" w:rsidR="000467FA" w:rsidRPr="00947DB7" w:rsidRDefault="000467FA" w:rsidP="000467FA">
            <w:pPr>
              <w:widowControl/>
              <w:jc w:val="left"/>
              <w:rPr>
                <w:rFonts w:ascii="Times New Roman" w:hAnsi="Times New Roman"/>
                <w:kern w:val="0"/>
                <w:sz w:val="18"/>
                <w:szCs w:val="18"/>
              </w:rPr>
            </w:pPr>
          </w:p>
        </w:tc>
        <w:tc>
          <w:tcPr>
            <w:tcW w:w="708" w:type="dxa"/>
            <w:vMerge w:val="restart"/>
            <w:shd w:val="clear" w:color="auto" w:fill="auto"/>
          </w:tcPr>
          <w:p w14:paraId="24D1456A"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机构设置与管理制度</w:t>
            </w:r>
          </w:p>
        </w:tc>
        <w:tc>
          <w:tcPr>
            <w:tcW w:w="993" w:type="dxa"/>
            <w:shd w:val="clear" w:color="auto" w:fill="auto"/>
            <w:vAlign w:val="center"/>
          </w:tcPr>
          <w:p w14:paraId="0B60C063"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组织机构</w:t>
            </w:r>
          </w:p>
        </w:tc>
        <w:tc>
          <w:tcPr>
            <w:tcW w:w="1275" w:type="dxa"/>
            <w:shd w:val="clear" w:color="auto" w:fill="auto"/>
            <w:vAlign w:val="center"/>
          </w:tcPr>
          <w:p w14:paraId="19C15761"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2941EDAB"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61479342" w14:textId="77777777" w:rsidR="000467FA" w:rsidRPr="00947DB7" w:rsidRDefault="000467FA" w:rsidP="000467FA">
            <w:pPr>
              <w:widowControl/>
              <w:spacing w:line="240" w:lineRule="exact"/>
              <w:jc w:val="left"/>
              <w:rPr>
                <w:rFonts w:ascii="Times New Roman" w:hAnsi="Times New Roman"/>
                <w:kern w:val="0"/>
                <w:sz w:val="18"/>
                <w:szCs w:val="18"/>
              </w:rPr>
            </w:pPr>
            <w:r w:rsidRPr="00947DB7">
              <w:rPr>
                <w:rFonts w:ascii="Times New Roman" w:hAnsi="Times New Roman"/>
                <w:kern w:val="0"/>
                <w:sz w:val="18"/>
                <w:szCs w:val="18"/>
              </w:rPr>
              <w:t>建立清洁生产管理机构，人员分工明确、职责清晰。</w:t>
            </w:r>
          </w:p>
        </w:tc>
      </w:tr>
      <w:tr w:rsidR="000467FA" w:rsidRPr="00947DB7" w14:paraId="6FA7C7F6" w14:textId="77777777" w:rsidTr="00DB09E0">
        <w:trPr>
          <w:trHeight w:val="20"/>
        </w:trPr>
        <w:tc>
          <w:tcPr>
            <w:tcW w:w="644" w:type="dxa"/>
            <w:vMerge/>
          </w:tcPr>
          <w:p w14:paraId="3B2A3596" w14:textId="77777777" w:rsidR="000467FA" w:rsidRPr="00947DB7" w:rsidRDefault="000467FA" w:rsidP="000467FA">
            <w:pPr>
              <w:widowControl/>
              <w:jc w:val="left"/>
              <w:rPr>
                <w:rFonts w:ascii="Times New Roman" w:hAnsi="Times New Roman"/>
                <w:kern w:val="0"/>
                <w:sz w:val="18"/>
                <w:szCs w:val="18"/>
              </w:rPr>
            </w:pPr>
          </w:p>
        </w:tc>
        <w:tc>
          <w:tcPr>
            <w:tcW w:w="653" w:type="dxa"/>
            <w:vMerge/>
            <w:vAlign w:val="center"/>
          </w:tcPr>
          <w:p w14:paraId="5D568B37" w14:textId="77777777" w:rsidR="000467FA" w:rsidRPr="00947DB7" w:rsidRDefault="000467FA" w:rsidP="000467FA">
            <w:pPr>
              <w:widowControl/>
              <w:jc w:val="left"/>
              <w:rPr>
                <w:rFonts w:ascii="Times New Roman" w:hAnsi="Times New Roman"/>
                <w:kern w:val="0"/>
                <w:sz w:val="18"/>
                <w:szCs w:val="18"/>
              </w:rPr>
            </w:pPr>
          </w:p>
        </w:tc>
        <w:tc>
          <w:tcPr>
            <w:tcW w:w="825" w:type="dxa"/>
            <w:vMerge/>
            <w:vAlign w:val="center"/>
          </w:tcPr>
          <w:p w14:paraId="5C27A102" w14:textId="77777777" w:rsidR="000467FA" w:rsidRPr="00947DB7" w:rsidRDefault="000467FA" w:rsidP="000467FA">
            <w:pPr>
              <w:widowControl/>
              <w:jc w:val="left"/>
              <w:rPr>
                <w:rFonts w:ascii="Times New Roman" w:hAnsi="Times New Roman"/>
                <w:kern w:val="0"/>
                <w:sz w:val="18"/>
                <w:szCs w:val="18"/>
              </w:rPr>
            </w:pPr>
          </w:p>
        </w:tc>
        <w:tc>
          <w:tcPr>
            <w:tcW w:w="708" w:type="dxa"/>
            <w:vMerge/>
            <w:vAlign w:val="center"/>
          </w:tcPr>
          <w:p w14:paraId="7758B65F" w14:textId="77777777" w:rsidR="000467FA" w:rsidRPr="00947DB7" w:rsidRDefault="000467FA" w:rsidP="000467FA">
            <w:pPr>
              <w:widowControl/>
              <w:jc w:val="center"/>
              <w:rPr>
                <w:rFonts w:ascii="Times New Roman" w:hAnsi="Times New Roman"/>
                <w:kern w:val="0"/>
                <w:sz w:val="18"/>
                <w:szCs w:val="18"/>
              </w:rPr>
            </w:pPr>
          </w:p>
        </w:tc>
        <w:tc>
          <w:tcPr>
            <w:tcW w:w="993" w:type="dxa"/>
            <w:vAlign w:val="center"/>
          </w:tcPr>
          <w:p w14:paraId="215942E4"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管理制度</w:t>
            </w:r>
          </w:p>
        </w:tc>
        <w:tc>
          <w:tcPr>
            <w:tcW w:w="1275" w:type="dxa"/>
            <w:shd w:val="clear" w:color="auto" w:fill="auto"/>
            <w:vAlign w:val="center"/>
          </w:tcPr>
          <w:p w14:paraId="7867D95A"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430A3833"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1</w:t>
            </w:r>
          </w:p>
        </w:tc>
        <w:tc>
          <w:tcPr>
            <w:tcW w:w="8411" w:type="dxa"/>
            <w:gridSpan w:val="3"/>
            <w:shd w:val="clear" w:color="auto" w:fill="auto"/>
            <w:vAlign w:val="center"/>
          </w:tcPr>
          <w:p w14:paraId="7A1AC295" w14:textId="77777777" w:rsidR="000467FA" w:rsidRPr="00947DB7" w:rsidRDefault="000467FA" w:rsidP="00DB09E0">
            <w:pPr>
              <w:widowControl/>
              <w:spacing w:line="240" w:lineRule="exact"/>
              <w:rPr>
                <w:rFonts w:ascii="Times New Roman" w:hAnsi="Times New Roman"/>
                <w:kern w:val="0"/>
                <w:sz w:val="18"/>
                <w:szCs w:val="18"/>
              </w:rPr>
            </w:pPr>
            <w:r w:rsidRPr="00947DB7">
              <w:rPr>
                <w:rFonts w:ascii="Times New Roman" w:hAnsi="Times New Roman"/>
                <w:kern w:val="0"/>
                <w:sz w:val="18"/>
                <w:szCs w:val="18"/>
              </w:rPr>
              <w:t>建立并执行清洁生产管理制度和奖惩制度。</w:t>
            </w:r>
          </w:p>
        </w:tc>
      </w:tr>
      <w:tr w:rsidR="000467FA" w:rsidRPr="00947DB7" w14:paraId="61D8A633" w14:textId="77777777" w:rsidTr="00DB09E0">
        <w:trPr>
          <w:trHeight w:val="20"/>
        </w:trPr>
        <w:tc>
          <w:tcPr>
            <w:tcW w:w="644" w:type="dxa"/>
          </w:tcPr>
          <w:p w14:paraId="12AF0FB2" w14:textId="77777777" w:rsidR="000467FA" w:rsidRPr="00947DB7" w:rsidRDefault="000467FA" w:rsidP="000467FA">
            <w:pPr>
              <w:widowControl/>
              <w:jc w:val="left"/>
              <w:rPr>
                <w:rFonts w:ascii="Times New Roman" w:hAnsi="Times New Roman"/>
                <w:kern w:val="0"/>
                <w:sz w:val="18"/>
                <w:szCs w:val="18"/>
              </w:rPr>
            </w:pPr>
          </w:p>
        </w:tc>
        <w:tc>
          <w:tcPr>
            <w:tcW w:w="653" w:type="dxa"/>
            <w:vAlign w:val="center"/>
          </w:tcPr>
          <w:p w14:paraId="60F9E5B8" w14:textId="77777777" w:rsidR="000467FA" w:rsidRPr="00947DB7" w:rsidRDefault="000467FA" w:rsidP="000467FA">
            <w:pPr>
              <w:widowControl/>
              <w:jc w:val="left"/>
              <w:rPr>
                <w:rFonts w:ascii="Times New Roman" w:hAnsi="Times New Roman"/>
                <w:kern w:val="0"/>
                <w:sz w:val="18"/>
                <w:szCs w:val="18"/>
              </w:rPr>
            </w:pPr>
          </w:p>
        </w:tc>
        <w:tc>
          <w:tcPr>
            <w:tcW w:w="825" w:type="dxa"/>
            <w:vAlign w:val="center"/>
          </w:tcPr>
          <w:p w14:paraId="6DEEBDAD" w14:textId="77777777" w:rsidR="000467FA" w:rsidRPr="00947DB7" w:rsidRDefault="000467FA" w:rsidP="000467FA">
            <w:pPr>
              <w:widowControl/>
              <w:jc w:val="left"/>
              <w:rPr>
                <w:rFonts w:ascii="Times New Roman" w:hAnsi="Times New Roman"/>
                <w:kern w:val="0"/>
                <w:sz w:val="18"/>
                <w:szCs w:val="18"/>
              </w:rPr>
            </w:pPr>
          </w:p>
        </w:tc>
        <w:tc>
          <w:tcPr>
            <w:tcW w:w="1701" w:type="dxa"/>
            <w:gridSpan w:val="2"/>
            <w:vAlign w:val="center"/>
          </w:tcPr>
          <w:p w14:paraId="7AEF7D05"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绿色制造体系建设</w:t>
            </w:r>
          </w:p>
        </w:tc>
        <w:tc>
          <w:tcPr>
            <w:tcW w:w="1275" w:type="dxa"/>
            <w:shd w:val="clear" w:color="auto" w:fill="auto"/>
            <w:vAlign w:val="center"/>
          </w:tcPr>
          <w:p w14:paraId="509C2DAA"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w:t>
            </w:r>
          </w:p>
        </w:tc>
        <w:tc>
          <w:tcPr>
            <w:tcW w:w="851" w:type="dxa"/>
            <w:shd w:val="clear" w:color="auto" w:fill="auto"/>
            <w:vAlign w:val="center"/>
          </w:tcPr>
          <w:p w14:paraId="1290AE8C" w14:textId="77777777" w:rsidR="000467FA" w:rsidRPr="00947DB7" w:rsidRDefault="000467FA" w:rsidP="000467FA">
            <w:pPr>
              <w:widowControl/>
              <w:jc w:val="center"/>
              <w:rPr>
                <w:rFonts w:ascii="Times New Roman" w:hAnsi="Times New Roman"/>
                <w:kern w:val="0"/>
                <w:sz w:val="18"/>
                <w:szCs w:val="18"/>
              </w:rPr>
            </w:pPr>
            <w:r w:rsidRPr="00947DB7">
              <w:rPr>
                <w:rFonts w:ascii="Times New Roman" w:hAnsi="Times New Roman"/>
                <w:kern w:val="0"/>
                <w:sz w:val="18"/>
                <w:szCs w:val="18"/>
              </w:rPr>
              <w:t>2</w:t>
            </w:r>
          </w:p>
        </w:tc>
        <w:tc>
          <w:tcPr>
            <w:tcW w:w="2898" w:type="dxa"/>
            <w:shd w:val="clear" w:color="auto" w:fill="auto"/>
          </w:tcPr>
          <w:p w14:paraId="5384F7E4" w14:textId="77777777"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获得国家级或省市级</w:t>
            </w:r>
            <w:r w:rsidRPr="00947DB7">
              <w:rPr>
                <w:rFonts w:ascii="Times New Roman" w:hAnsi="Times New Roman"/>
                <w:kern w:val="0"/>
                <w:sz w:val="18"/>
                <w:szCs w:val="18"/>
              </w:rPr>
              <w:t>“</w:t>
            </w:r>
            <w:r w:rsidRPr="00947DB7">
              <w:rPr>
                <w:rFonts w:ascii="Times New Roman" w:hAnsi="Times New Roman"/>
                <w:kern w:val="0"/>
                <w:sz w:val="18"/>
                <w:szCs w:val="18"/>
              </w:rPr>
              <w:t>绿色工厂</w:t>
            </w:r>
            <w:r w:rsidRPr="00947DB7">
              <w:rPr>
                <w:rFonts w:ascii="Times New Roman" w:hAnsi="Times New Roman"/>
                <w:kern w:val="0"/>
                <w:sz w:val="18"/>
                <w:szCs w:val="18"/>
              </w:rPr>
              <w:t>”“</w:t>
            </w:r>
            <w:r w:rsidRPr="00947DB7">
              <w:rPr>
                <w:rFonts w:ascii="Times New Roman" w:hAnsi="Times New Roman"/>
                <w:kern w:val="0"/>
                <w:sz w:val="18"/>
                <w:szCs w:val="18"/>
              </w:rPr>
              <w:t>绿色供应链</w:t>
            </w:r>
            <w:r w:rsidRPr="00947DB7">
              <w:rPr>
                <w:rFonts w:ascii="Times New Roman" w:hAnsi="Times New Roman"/>
                <w:kern w:val="0"/>
                <w:sz w:val="18"/>
                <w:szCs w:val="18"/>
              </w:rPr>
              <w:t>”“</w:t>
            </w:r>
            <w:r w:rsidRPr="00947DB7">
              <w:rPr>
                <w:rFonts w:ascii="Times New Roman" w:hAnsi="Times New Roman"/>
                <w:kern w:val="0"/>
                <w:sz w:val="18"/>
                <w:szCs w:val="18"/>
              </w:rPr>
              <w:t>绿色设计产品</w:t>
            </w:r>
            <w:r w:rsidRPr="00947DB7">
              <w:rPr>
                <w:rFonts w:ascii="Times New Roman" w:hAnsi="Times New Roman"/>
                <w:kern w:val="0"/>
                <w:sz w:val="18"/>
                <w:szCs w:val="18"/>
              </w:rPr>
              <w:t>”“</w:t>
            </w:r>
            <w:r w:rsidRPr="00947DB7">
              <w:rPr>
                <w:rFonts w:ascii="Times New Roman" w:hAnsi="Times New Roman"/>
                <w:kern w:val="0"/>
                <w:sz w:val="18"/>
                <w:szCs w:val="18"/>
              </w:rPr>
              <w:t>工业产品绿色设计示范</w:t>
            </w:r>
            <w:r w:rsidRPr="00947DB7">
              <w:rPr>
                <w:rFonts w:ascii="Times New Roman" w:hAnsi="Times New Roman"/>
                <w:kern w:val="0"/>
                <w:sz w:val="18"/>
                <w:szCs w:val="18"/>
              </w:rPr>
              <w:t>”</w:t>
            </w:r>
            <w:r w:rsidRPr="00947DB7">
              <w:rPr>
                <w:rFonts w:ascii="Times New Roman" w:hAnsi="Times New Roman"/>
                <w:kern w:val="0"/>
                <w:sz w:val="18"/>
                <w:szCs w:val="18"/>
              </w:rPr>
              <w:t>等称号</w:t>
            </w:r>
            <w:r w:rsidRPr="00947DB7">
              <w:rPr>
                <w:rFonts w:ascii="Times New Roman" w:hAnsi="Times New Roman"/>
                <w:kern w:val="0"/>
                <w:sz w:val="18"/>
                <w:szCs w:val="18"/>
              </w:rPr>
              <w:t>3</w:t>
            </w:r>
            <w:r w:rsidRPr="00947DB7">
              <w:rPr>
                <w:rFonts w:ascii="Times New Roman" w:hAnsi="Times New Roman"/>
                <w:kern w:val="0"/>
                <w:sz w:val="18"/>
                <w:szCs w:val="18"/>
              </w:rPr>
              <w:t>项及以上。</w:t>
            </w:r>
          </w:p>
        </w:tc>
        <w:tc>
          <w:tcPr>
            <w:tcW w:w="2756" w:type="dxa"/>
            <w:shd w:val="clear" w:color="auto" w:fill="auto"/>
          </w:tcPr>
          <w:p w14:paraId="2F26C729" w14:textId="77777777"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获得国家级或省市级</w:t>
            </w:r>
            <w:r w:rsidRPr="00947DB7">
              <w:rPr>
                <w:rFonts w:ascii="Times New Roman" w:hAnsi="Times New Roman"/>
                <w:kern w:val="0"/>
                <w:sz w:val="18"/>
                <w:szCs w:val="18"/>
              </w:rPr>
              <w:t>“</w:t>
            </w:r>
            <w:r w:rsidRPr="00947DB7">
              <w:rPr>
                <w:rFonts w:ascii="Times New Roman" w:hAnsi="Times New Roman"/>
                <w:kern w:val="0"/>
                <w:sz w:val="18"/>
                <w:szCs w:val="18"/>
              </w:rPr>
              <w:t>绿色工厂</w:t>
            </w:r>
            <w:r w:rsidRPr="00947DB7">
              <w:rPr>
                <w:rFonts w:ascii="Times New Roman" w:hAnsi="Times New Roman"/>
                <w:kern w:val="0"/>
                <w:sz w:val="18"/>
                <w:szCs w:val="18"/>
              </w:rPr>
              <w:t>”“</w:t>
            </w:r>
            <w:r w:rsidRPr="00947DB7">
              <w:rPr>
                <w:rFonts w:ascii="Times New Roman" w:hAnsi="Times New Roman"/>
                <w:kern w:val="0"/>
                <w:sz w:val="18"/>
                <w:szCs w:val="18"/>
              </w:rPr>
              <w:t>绿色供应链</w:t>
            </w:r>
            <w:r w:rsidRPr="00947DB7">
              <w:rPr>
                <w:rFonts w:ascii="Times New Roman" w:hAnsi="Times New Roman"/>
                <w:kern w:val="0"/>
                <w:sz w:val="18"/>
                <w:szCs w:val="18"/>
              </w:rPr>
              <w:t>”“</w:t>
            </w:r>
            <w:r w:rsidRPr="00947DB7">
              <w:rPr>
                <w:rFonts w:ascii="Times New Roman" w:hAnsi="Times New Roman"/>
                <w:kern w:val="0"/>
                <w:sz w:val="18"/>
                <w:szCs w:val="18"/>
              </w:rPr>
              <w:t>绿色设计产品</w:t>
            </w:r>
            <w:r w:rsidRPr="00947DB7">
              <w:rPr>
                <w:rFonts w:ascii="Times New Roman" w:hAnsi="Times New Roman"/>
                <w:kern w:val="0"/>
                <w:sz w:val="18"/>
                <w:szCs w:val="18"/>
              </w:rPr>
              <w:t>”“</w:t>
            </w:r>
            <w:r w:rsidRPr="00947DB7">
              <w:rPr>
                <w:rFonts w:ascii="Times New Roman" w:hAnsi="Times New Roman"/>
                <w:kern w:val="0"/>
                <w:sz w:val="18"/>
                <w:szCs w:val="18"/>
              </w:rPr>
              <w:t>工业产品绿色设计示范</w:t>
            </w:r>
            <w:r w:rsidRPr="00947DB7">
              <w:rPr>
                <w:rFonts w:ascii="Times New Roman" w:hAnsi="Times New Roman"/>
                <w:kern w:val="0"/>
                <w:sz w:val="18"/>
                <w:szCs w:val="18"/>
              </w:rPr>
              <w:t>”</w:t>
            </w:r>
            <w:r w:rsidRPr="00947DB7">
              <w:rPr>
                <w:rFonts w:ascii="Times New Roman" w:hAnsi="Times New Roman"/>
                <w:kern w:val="0"/>
                <w:sz w:val="18"/>
                <w:szCs w:val="18"/>
              </w:rPr>
              <w:t>等称号</w:t>
            </w:r>
            <w:r w:rsidRPr="00947DB7">
              <w:rPr>
                <w:rFonts w:ascii="Times New Roman" w:hAnsi="Times New Roman"/>
                <w:kern w:val="0"/>
                <w:sz w:val="18"/>
                <w:szCs w:val="18"/>
              </w:rPr>
              <w:t>2</w:t>
            </w:r>
            <w:r w:rsidRPr="00947DB7">
              <w:rPr>
                <w:rFonts w:ascii="Times New Roman" w:hAnsi="Times New Roman"/>
                <w:kern w:val="0"/>
                <w:sz w:val="18"/>
                <w:szCs w:val="18"/>
              </w:rPr>
              <w:t>项。</w:t>
            </w:r>
          </w:p>
        </w:tc>
        <w:tc>
          <w:tcPr>
            <w:tcW w:w="2757" w:type="dxa"/>
            <w:shd w:val="clear" w:color="auto" w:fill="auto"/>
          </w:tcPr>
          <w:p w14:paraId="7DB347DB" w14:textId="77777777" w:rsidR="000467FA" w:rsidRPr="00947DB7" w:rsidRDefault="000467FA" w:rsidP="000467FA">
            <w:pPr>
              <w:widowControl/>
              <w:spacing w:line="240" w:lineRule="exact"/>
              <w:rPr>
                <w:rFonts w:ascii="Times New Roman" w:hAnsi="Times New Roman"/>
                <w:kern w:val="0"/>
                <w:sz w:val="18"/>
                <w:szCs w:val="18"/>
              </w:rPr>
            </w:pPr>
            <w:r w:rsidRPr="00947DB7">
              <w:rPr>
                <w:rFonts w:ascii="Times New Roman" w:hAnsi="Times New Roman"/>
                <w:kern w:val="0"/>
                <w:sz w:val="18"/>
                <w:szCs w:val="18"/>
              </w:rPr>
              <w:t>获得国家级或省市级</w:t>
            </w:r>
            <w:r w:rsidRPr="00947DB7">
              <w:rPr>
                <w:rFonts w:ascii="Times New Roman" w:hAnsi="Times New Roman"/>
                <w:kern w:val="0"/>
                <w:sz w:val="18"/>
                <w:szCs w:val="18"/>
              </w:rPr>
              <w:t>“</w:t>
            </w:r>
            <w:r w:rsidRPr="00947DB7">
              <w:rPr>
                <w:rFonts w:ascii="Times New Roman" w:hAnsi="Times New Roman"/>
                <w:kern w:val="0"/>
                <w:sz w:val="18"/>
                <w:szCs w:val="18"/>
              </w:rPr>
              <w:t>绿色工厂</w:t>
            </w:r>
            <w:r w:rsidRPr="00947DB7">
              <w:rPr>
                <w:rFonts w:ascii="Times New Roman" w:hAnsi="Times New Roman"/>
                <w:kern w:val="0"/>
                <w:sz w:val="18"/>
                <w:szCs w:val="18"/>
              </w:rPr>
              <w:t>”“</w:t>
            </w:r>
            <w:r w:rsidRPr="00947DB7">
              <w:rPr>
                <w:rFonts w:ascii="Times New Roman" w:hAnsi="Times New Roman"/>
                <w:kern w:val="0"/>
                <w:sz w:val="18"/>
                <w:szCs w:val="18"/>
              </w:rPr>
              <w:t>绿色供应链</w:t>
            </w:r>
            <w:r w:rsidRPr="00947DB7">
              <w:rPr>
                <w:rFonts w:ascii="Times New Roman" w:hAnsi="Times New Roman"/>
                <w:kern w:val="0"/>
                <w:sz w:val="18"/>
                <w:szCs w:val="18"/>
              </w:rPr>
              <w:t>”“</w:t>
            </w:r>
            <w:r w:rsidRPr="00947DB7">
              <w:rPr>
                <w:rFonts w:ascii="Times New Roman" w:hAnsi="Times New Roman"/>
                <w:kern w:val="0"/>
                <w:sz w:val="18"/>
                <w:szCs w:val="18"/>
              </w:rPr>
              <w:t>绿色设计产品</w:t>
            </w:r>
            <w:r w:rsidRPr="00947DB7">
              <w:rPr>
                <w:rFonts w:ascii="Times New Roman" w:hAnsi="Times New Roman"/>
                <w:kern w:val="0"/>
                <w:sz w:val="18"/>
                <w:szCs w:val="18"/>
              </w:rPr>
              <w:t>”“</w:t>
            </w:r>
            <w:r w:rsidRPr="00947DB7">
              <w:rPr>
                <w:rFonts w:ascii="Times New Roman" w:hAnsi="Times New Roman"/>
                <w:kern w:val="0"/>
                <w:sz w:val="18"/>
                <w:szCs w:val="18"/>
              </w:rPr>
              <w:t>工业产品绿色设计示范</w:t>
            </w:r>
            <w:r w:rsidRPr="00947DB7">
              <w:rPr>
                <w:rFonts w:ascii="Times New Roman" w:hAnsi="Times New Roman"/>
                <w:kern w:val="0"/>
                <w:sz w:val="18"/>
                <w:szCs w:val="18"/>
              </w:rPr>
              <w:t>”</w:t>
            </w:r>
            <w:r w:rsidRPr="00947DB7">
              <w:rPr>
                <w:rFonts w:ascii="Times New Roman" w:hAnsi="Times New Roman"/>
                <w:kern w:val="0"/>
                <w:sz w:val="18"/>
                <w:szCs w:val="18"/>
              </w:rPr>
              <w:t>等称号</w:t>
            </w:r>
            <w:r w:rsidRPr="00947DB7">
              <w:rPr>
                <w:rFonts w:ascii="Times New Roman" w:hAnsi="Times New Roman"/>
                <w:kern w:val="0"/>
                <w:sz w:val="18"/>
                <w:szCs w:val="18"/>
              </w:rPr>
              <w:t>1</w:t>
            </w:r>
            <w:r w:rsidRPr="00947DB7">
              <w:rPr>
                <w:rFonts w:ascii="Times New Roman" w:hAnsi="Times New Roman"/>
                <w:kern w:val="0"/>
                <w:sz w:val="18"/>
                <w:szCs w:val="18"/>
              </w:rPr>
              <w:t>项。</w:t>
            </w:r>
          </w:p>
        </w:tc>
      </w:tr>
      <w:tr w:rsidR="000467FA" w:rsidRPr="00947DB7" w14:paraId="1FCB9713" w14:textId="77777777">
        <w:trPr>
          <w:trHeight w:val="20"/>
        </w:trPr>
        <w:tc>
          <w:tcPr>
            <w:tcW w:w="14360" w:type="dxa"/>
            <w:gridSpan w:val="10"/>
            <w:vAlign w:val="center"/>
          </w:tcPr>
          <w:p w14:paraId="4F6CE64A" w14:textId="77777777" w:rsidR="000467FA" w:rsidRPr="00947DB7" w:rsidRDefault="000467FA" w:rsidP="000467FA">
            <w:pPr>
              <w:pStyle w:val="affffffffffff7"/>
              <w:ind w:leftChars="149" w:left="313" w:firstLineChars="0" w:firstLine="0"/>
              <w:rPr>
                <w:rFonts w:ascii="Times New Roman"/>
                <w:sz w:val="18"/>
                <w:szCs w:val="18"/>
              </w:rPr>
            </w:pPr>
            <w:r w:rsidRPr="00947DB7">
              <w:rPr>
                <w:rFonts w:ascii="Times New Roman" w:eastAsia="黑体"/>
                <w:sz w:val="18"/>
                <w:szCs w:val="18"/>
              </w:rPr>
              <w:t>注：</w:t>
            </w:r>
            <w:r w:rsidRPr="00947DB7">
              <w:rPr>
                <w:rFonts w:ascii="Times New Roman"/>
                <w:sz w:val="18"/>
                <w:szCs w:val="18"/>
              </w:rPr>
              <w:t>（</w:t>
            </w:r>
            <w:r w:rsidRPr="00947DB7">
              <w:rPr>
                <w:rFonts w:ascii="Times New Roman"/>
                <w:sz w:val="18"/>
                <w:szCs w:val="18"/>
              </w:rPr>
              <w:t>*</w:t>
            </w:r>
            <w:r w:rsidRPr="00947DB7">
              <w:rPr>
                <w:rFonts w:ascii="Times New Roman"/>
                <w:sz w:val="18"/>
                <w:szCs w:val="18"/>
              </w:rPr>
              <w:t>）为限定性指标</w:t>
            </w:r>
          </w:p>
        </w:tc>
      </w:tr>
      <w:tr w:rsidR="000467FA" w:rsidRPr="00947DB7" w14:paraId="31950F98" w14:textId="77777777">
        <w:trPr>
          <w:trHeight w:val="240"/>
        </w:trPr>
        <w:tc>
          <w:tcPr>
            <w:tcW w:w="14360" w:type="dxa"/>
            <w:gridSpan w:val="10"/>
            <w:vAlign w:val="center"/>
          </w:tcPr>
          <w:p w14:paraId="606F86D9" w14:textId="3819CD95" w:rsidR="000467FA" w:rsidRPr="00947DB7" w:rsidRDefault="000467FA" w:rsidP="000467FA">
            <w:pPr>
              <w:pStyle w:val="affffffffffff7"/>
              <w:ind w:leftChars="149" w:left="313" w:firstLineChars="0" w:firstLine="0"/>
              <w:rPr>
                <w:rFonts w:ascii="Times New Roman"/>
                <w:sz w:val="18"/>
                <w:szCs w:val="18"/>
              </w:rPr>
            </w:pPr>
            <w:r w:rsidRPr="00947DB7">
              <w:rPr>
                <w:rFonts w:ascii="Times New Roman"/>
                <w:sz w:val="18"/>
                <w:szCs w:val="18"/>
                <w:vertAlign w:val="superscript"/>
              </w:rPr>
              <w:t>a</w:t>
            </w:r>
            <w:r w:rsidRPr="00947DB7">
              <w:rPr>
                <w:rFonts w:ascii="Times New Roman"/>
                <w:sz w:val="18"/>
                <w:szCs w:val="18"/>
              </w:rPr>
              <w:t>涂料循环系统包括往复式喷涂箱</w:t>
            </w:r>
            <w:proofErr w:type="gramStart"/>
            <w:r w:rsidRPr="00947DB7">
              <w:rPr>
                <w:rFonts w:ascii="Times New Roman"/>
                <w:sz w:val="18"/>
                <w:szCs w:val="18"/>
              </w:rPr>
              <w:t>或辊涂工艺</w:t>
            </w:r>
            <w:proofErr w:type="gramEnd"/>
            <w:r w:rsidRPr="00947DB7">
              <w:rPr>
                <w:rFonts w:ascii="Times New Roman"/>
                <w:sz w:val="18"/>
                <w:szCs w:val="18"/>
              </w:rPr>
              <w:t>涂料回收中，进一步进行调配的情况；</w:t>
            </w:r>
          </w:p>
        </w:tc>
      </w:tr>
    </w:tbl>
    <w:p w14:paraId="3E840F1D" w14:textId="77777777" w:rsidR="0053690B" w:rsidRPr="00947DB7" w:rsidRDefault="0053690B">
      <w:pPr>
        <w:pStyle w:val="affffffffffff7"/>
        <w:ind w:firstLineChars="0" w:firstLine="0"/>
        <w:rPr>
          <w:rFonts w:ascii="Times New Roman"/>
          <w:sz w:val="18"/>
          <w:szCs w:val="18"/>
        </w:rPr>
        <w:sectPr w:rsidR="0053690B" w:rsidRPr="00947DB7">
          <w:pgSz w:w="16838" w:h="11906" w:orient="landscape"/>
          <w:pgMar w:top="1417" w:right="1418" w:bottom="1134" w:left="1134" w:header="1418" w:footer="1134" w:gutter="0"/>
          <w:cols w:space="425"/>
          <w:formProt w:val="0"/>
          <w:docGrid w:linePitch="312"/>
        </w:sectPr>
      </w:pPr>
    </w:p>
    <w:p w14:paraId="6B449DA7" w14:textId="77777777" w:rsidR="0053690B" w:rsidRPr="00947DB7" w:rsidRDefault="00664BFE">
      <w:pPr>
        <w:pStyle w:val="afff2"/>
        <w:spacing w:before="312" w:after="312"/>
        <w:rPr>
          <w:rFonts w:ascii="Times New Roman"/>
        </w:rPr>
      </w:pPr>
      <w:bookmarkStart w:id="32" w:name="_Toc108084851"/>
      <w:bookmarkStart w:id="33" w:name="_Toc108084692"/>
      <w:r w:rsidRPr="00947DB7">
        <w:rPr>
          <w:rFonts w:ascii="Times New Roman"/>
        </w:rPr>
        <w:lastRenderedPageBreak/>
        <w:t>评价方法</w:t>
      </w:r>
      <w:bookmarkEnd w:id="32"/>
      <w:bookmarkEnd w:id="33"/>
    </w:p>
    <w:p w14:paraId="426112DE" w14:textId="77777777" w:rsidR="0053690B" w:rsidRPr="00947DB7" w:rsidRDefault="00664BFE">
      <w:pPr>
        <w:pStyle w:val="afff3"/>
        <w:spacing w:before="156" w:after="156"/>
        <w:rPr>
          <w:rFonts w:ascii="Times New Roman"/>
        </w:rPr>
      </w:pPr>
      <w:r w:rsidRPr="00947DB7">
        <w:rPr>
          <w:rFonts w:ascii="Times New Roman"/>
        </w:rPr>
        <w:t>综合评价指标的考核评分计算方法</w:t>
      </w:r>
    </w:p>
    <w:p w14:paraId="211DAA96" w14:textId="77777777" w:rsidR="0053690B" w:rsidRPr="00947DB7" w:rsidRDefault="00664BFE">
      <w:pPr>
        <w:pStyle w:val="affffff1"/>
        <w:ind w:firstLine="420"/>
        <w:rPr>
          <w:rFonts w:ascii="Times New Roman"/>
        </w:rPr>
      </w:pPr>
      <w:r w:rsidRPr="00947DB7">
        <w:rPr>
          <w:rFonts w:ascii="Times New Roman"/>
        </w:rPr>
        <w:t>综合评价指标是衡量考核企业在考核期内的清洁生产的总体水平的一项综合指标，按式（</w:t>
      </w:r>
      <w:r w:rsidRPr="00947DB7">
        <w:rPr>
          <w:rFonts w:ascii="Times New Roman"/>
        </w:rPr>
        <w:t>1</w:t>
      </w:r>
      <w:r w:rsidRPr="00947DB7">
        <w:rPr>
          <w:rFonts w:ascii="Times New Roman"/>
        </w:rPr>
        <w:t>）计算：</w:t>
      </w:r>
    </w:p>
    <w:p w14:paraId="0A261177" w14:textId="77777777" w:rsidR="0053690B" w:rsidRPr="00947DB7" w:rsidRDefault="0053690B">
      <w:pPr>
        <w:spacing w:line="240" w:lineRule="auto"/>
        <w:ind w:firstLine="420"/>
        <w:rPr>
          <w:rFonts w:ascii="Times New Roman" w:hAnsi="Times New Roman"/>
        </w:rPr>
      </w:pPr>
    </w:p>
    <w:p w14:paraId="7178B4F4" w14:textId="249A66D7" w:rsidR="0053690B" w:rsidRPr="00947DB7" w:rsidRDefault="00664BFE" w:rsidP="00B620EF">
      <w:pPr>
        <w:tabs>
          <w:tab w:val="decimal" w:pos="5245"/>
          <w:tab w:val="right" w:leader="dot" w:pos="9072"/>
        </w:tabs>
        <w:spacing w:line="240" w:lineRule="auto"/>
        <w:ind w:firstLineChars="1700" w:firstLine="3570"/>
        <w:jc w:val="left"/>
        <w:rPr>
          <w:rFonts w:ascii="Times New Roman" w:hAnsi="Times New Roman"/>
          <w:kern w:val="0"/>
          <w:szCs w:val="20"/>
        </w:rPr>
      </w:pPr>
      <w:r w:rsidRPr="00947DB7">
        <w:rPr>
          <w:rFonts w:ascii="Times New Roman" w:hAnsi="Times New Roman"/>
          <w:position w:val="-28"/>
        </w:rPr>
        <w:object w:dxaOrig="1540" w:dyaOrig="900" w14:anchorId="161F1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5pt" o:ole="">
            <v:imagedata r:id="rId17" o:title=""/>
          </v:shape>
          <o:OLEObject Type="Embed" ProgID="Equation.3" ShapeID="_x0000_i1025" DrawAspect="Content" ObjectID="_1725342983" r:id="rId18"/>
        </w:object>
      </w:r>
      <w:r w:rsidR="00DB09E0" w:rsidRPr="00947DB7">
        <w:rPr>
          <w:rFonts w:ascii="Times New Roman" w:hAnsi="Times New Roman"/>
        </w:rPr>
        <w:t xml:space="preserve">                                                                     </w:t>
      </w:r>
      <w:r w:rsidRPr="00947DB7">
        <w:rPr>
          <w:rFonts w:ascii="Times New Roman" w:hAnsi="Times New Roman"/>
          <w:kern w:val="0"/>
          <w:szCs w:val="20"/>
        </w:rPr>
        <w:t>（</w:t>
      </w:r>
      <w:r w:rsidRPr="00947DB7">
        <w:rPr>
          <w:rFonts w:ascii="Times New Roman" w:hAnsi="Times New Roman"/>
          <w:kern w:val="0"/>
          <w:szCs w:val="20"/>
        </w:rPr>
        <w:t>1</w:t>
      </w:r>
      <w:r w:rsidRPr="00947DB7">
        <w:rPr>
          <w:rFonts w:ascii="Times New Roman" w:hAnsi="Times New Roman"/>
          <w:kern w:val="0"/>
          <w:szCs w:val="20"/>
        </w:rPr>
        <w:t>）</w:t>
      </w:r>
    </w:p>
    <w:p w14:paraId="3EC2F3B8" w14:textId="77777777" w:rsidR="0053690B" w:rsidRPr="00947DB7" w:rsidRDefault="00664BFE">
      <w:pPr>
        <w:pStyle w:val="affffff1"/>
        <w:ind w:firstLine="420"/>
        <w:rPr>
          <w:rFonts w:ascii="Times New Roman"/>
        </w:rPr>
      </w:pPr>
      <w:r w:rsidRPr="00947DB7">
        <w:rPr>
          <w:rFonts w:ascii="Times New Roman"/>
        </w:rPr>
        <w:t>式中：</w:t>
      </w:r>
    </w:p>
    <w:p w14:paraId="580CB614" w14:textId="77777777" w:rsidR="0053690B" w:rsidRPr="00947DB7" w:rsidRDefault="00664BFE">
      <w:pPr>
        <w:pStyle w:val="affffff1"/>
        <w:ind w:firstLine="420"/>
        <w:rPr>
          <w:rFonts w:ascii="Times New Roman"/>
        </w:rPr>
      </w:pPr>
      <w:r w:rsidRPr="00947DB7">
        <w:rPr>
          <w:rFonts w:ascii="Times New Roman"/>
          <w:i/>
        </w:rPr>
        <w:t>P</w:t>
      </w:r>
      <w:r w:rsidRPr="00947DB7">
        <w:rPr>
          <w:rFonts w:ascii="Times New Roman"/>
        </w:rPr>
        <w:t>—</w:t>
      </w:r>
      <w:r w:rsidRPr="00947DB7">
        <w:rPr>
          <w:rFonts w:ascii="Times New Roman"/>
        </w:rPr>
        <w:t>企业清洁生产的综合评价指标，其值在</w:t>
      </w:r>
      <w:r w:rsidRPr="00947DB7">
        <w:rPr>
          <w:rFonts w:ascii="Times New Roman"/>
        </w:rPr>
        <w:t>0-100</w:t>
      </w:r>
      <w:r w:rsidRPr="00947DB7">
        <w:rPr>
          <w:rFonts w:ascii="Times New Roman"/>
        </w:rPr>
        <w:t>之间；</w:t>
      </w:r>
    </w:p>
    <w:p w14:paraId="7AB20E1B" w14:textId="77777777" w:rsidR="0053690B" w:rsidRPr="00947DB7" w:rsidRDefault="00664BFE">
      <w:pPr>
        <w:pStyle w:val="affffff1"/>
        <w:ind w:firstLine="420"/>
        <w:rPr>
          <w:rFonts w:ascii="Times New Roman"/>
        </w:rPr>
      </w:pPr>
      <w:r w:rsidRPr="00947DB7">
        <w:rPr>
          <w:rFonts w:ascii="Times New Roman"/>
          <w:i/>
        </w:rPr>
        <w:t>P</w:t>
      </w:r>
      <w:r w:rsidRPr="00947DB7">
        <w:rPr>
          <w:rFonts w:ascii="Times New Roman"/>
          <w:i/>
          <w:vertAlign w:val="subscript"/>
        </w:rPr>
        <w:t>i</w:t>
      </w:r>
      <w:r w:rsidRPr="00947DB7">
        <w:rPr>
          <w:rFonts w:ascii="Times New Roman"/>
        </w:rPr>
        <w:t>—</w:t>
      </w:r>
      <w:r w:rsidRPr="00947DB7">
        <w:rPr>
          <w:rFonts w:ascii="Times New Roman"/>
        </w:rPr>
        <w:t>企业清洁生产一级指标评价指数，即生产工艺及装备、能源消耗、水资源消耗、原</w:t>
      </w:r>
      <w:r w:rsidRPr="00947DB7">
        <w:rPr>
          <w:rFonts w:ascii="Times New Roman"/>
        </w:rPr>
        <w:t>/</w:t>
      </w:r>
      <w:r w:rsidRPr="00947DB7">
        <w:rPr>
          <w:rFonts w:ascii="Times New Roman"/>
        </w:rPr>
        <w:t>辅材料消耗、资源综合利用、污染物产生与排放、温室气体排放、产品特征、清洁生产管理</w:t>
      </w:r>
      <w:r w:rsidRPr="00947DB7">
        <w:rPr>
          <w:rFonts w:ascii="Times New Roman"/>
        </w:rPr>
        <w:t>9</w:t>
      </w:r>
      <w:r w:rsidRPr="00947DB7">
        <w:rPr>
          <w:rFonts w:ascii="Times New Roman"/>
        </w:rPr>
        <w:t>个一级指标的评价值按公式（</w:t>
      </w:r>
      <w:r w:rsidRPr="00947DB7">
        <w:rPr>
          <w:rFonts w:ascii="Times New Roman"/>
        </w:rPr>
        <w:t>2</w:t>
      </w:r>
      <w:r w:rsidRPr="00947DB7">
        <w:rPr>
          <w:rFonts w:ascii="Times New Roman"/>
        </w:rPr>
        <w:t>）计算。</w:t>
      </w:r>
    </w:p>
    <w:p w14:paraId="1BD410C8" w14:textId="757A540C" w:rsidR="0053690B" w:rsidRPr="00947DB7" w:rsidRDefault="00664BFE" w:rsidP="00B620EF">
      <w:pPr>
        <w:tabs>
          <w:tab w:val="decimal" w:pos="5529"/>
          <w:tab w:val="right" w:leader="dot" w:pos="9072"/>
        </w:tabs>
        <w:spacing w:line="240" w:lineRule="auto"/>
        <w:ind w:firstLineChars="1600" w:firstLine="3360"/>
        <w:jc w:val="left"/>
        <w:textAlignment w:val="center"/>
        <w:rPr>
          <w:rFonts w:ascii="Times New Roman" w:hAnsi="Times New Roman"/>
          <w:position w:val="-28"/>
        </w:rPr>
      </w:pPr>
      <w:r w:rsidRPr="00947DB7">
        <w:rPr>
          <w:rFonts w:ascii="Times New Roman" w:hAnsi="Times New Roman"/>
          <w:position w:val="-28"/>
        </w:rPr>
        <w:object w:dxaOrig="2460" w:dyaOrig="940" w14:anchorId="40CF5E6A">
          <v:shape id="_x0000_i1026" type="#_x0000_t75" style="width:123pt;height:47.25pt" o:ole="">
            <v:imagedata r:id="rId19" o:title=""/>
          </v:shape>
          <o:OLEObject Type="Embed" ProgID="Equation.3" ShapeID="_x0000_i1026" DrawAspect="Content" ObjectID="_1725342984" r:id="rId20"/>
        </w:object>
      </w:r>
      <w:r w:rsidR="00E57EA4" w:rsidRPr="00947DB7">
        <w:rPr>
          <w:rFonts w:ascii="Times New Roman" w:hAnsi="Times New Roman"/>
        </w:rPr>
        <w:t xml:space="preserve">                                                         </w:t>
      </w:r>
      <w:r w:rsidRPr="00947DB7">
        <w:rPr>
          <w:rFonts w:ascii="Times New Roman" w:hAnsi="Times New Roman"/>
          <w:position w:val="-28"/>
        </w:rPr>
        <w:t>（</w:t>
      </w:r>
      <w:r w:rsidRPr="00947DB7">
        <w:rPr>
          <w:rFonts w:ascii="Times New Roman" w:hAnsi="Times New Roman"/>
          <w:position w:val="-28"/>
        </w:rPr>
        <w:t>2</w:t>
      </w:r>
      <w:r w:rsidRPr="00947DB7">
        <w:rPr>
          <w:rFonts w:ascii="Times New Roman" w:hAnsi="Times New Roman"/>
          <w:position w:val="-28"/>
        </w:rPr>
        <w:t>）</w:t>
      </w:r>
    </w:p>
    <w:p w14:paraId="31947C95"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式中：</w:t>
      </w:r>
    </w:p>
    <w:p w14:paraId="287C3540" w14:textId="77777777" w:rsidR="0053690B" w:rsidRPr="00947DB7" w:rsidRDefault="00664BFE">
      <w:pPr>
        <w:spacing w:line="240" w:lineRule="auto"/>
        <w:ind w:firstLineChars="200" w:firstLine="420"/>
        <w:rPr>
          <w:rFonts w:ascii="Times New Roman" w:eastAsiaTheme="minorEastAsia" w:hAnsi="Times New Roman"/>
        </w:rPr>
      </w:pPr>
      <w:proofErr w:type="spellStart"/>
      <w:r w:rsidRPr="00947DB7">
        <w:rPr>
          <w:rFonts w:ascii="Times New Roman" w:eastAsiaTheme="minorEastAsia" w:hAnsi="Times New Roman"/>
          <w:i/>
        </w:rPr>
        <w:t>K</w:t>
      </w:r>
      <w:r w:rsidRPr="00947DB7">
        <w:rPr>
          <w:rFonts w:ascii="Times New Roman" w:eastAsiaTheme="minorEastAsia" w:hAnsi="Times New Roman"/>
          <w:i/>
          <w:vertAlign w:val="subscript"/>
        </w:rPr>
        <w:t>ij</w:t>
      </w:r>
      <w:proofErr w:type="spellEnd"/>
      <w:r w:rsidRPr="00947DB7">
        <w:rPr>
          <w:rFonts w:ascii="Times New Roman" w:eastAsiaTheme="minorEastAsia" w:hAnsi="Times New Roman"/>
        </w:rPr>
        <w:t>—</w:t>
      </w:r>
      <w:proofErr w:type="gramStart"/>
      <w:r w:rsidRPr="00947DB7">
        <w:rPr>
          <w:rFonts w:ascii="Times New Roman" w:eastAsiaTheme="minorEastAsia" w:hAnsi="Times New Roman"/>
        </w:rPr>
        <w:t>企业第</w:t>
      </w:r>
      <w:proofErr w:type="spellStart"/>
      <w:proofErr w:type="gramEnd"/>
      <w:r w:rsidRPr="00947DB7">
        <w:rPr>
          <w:rFonts w:ascii="Times New Roman" w:eastAsiaTheme="minorEastAsia" w:hAnsi="Times New Roman"/>
        </w:rPr>
        <w:t>i</w:t>
      </w:r>
      <w:proofErr w:type="spellEnd"/>
      <w:proofErr w:type="gramStart"/>
      <w:r w:rsidRPr="00947DB7">
        <w:rPr>
          <w:rFonts w:ascii="Times New Roman" w:eastAsiaTheme="minorEastAsia" w:hAnsi="Times New Roman"/>
        </w:rPr>
        <w:t>个</w:t>
      </w:r>
      <w:proofErr w:type="gramEnd"/>
      <w:r w:rsidRPr="00947DB7">
        <w:rPr>
          <w:rFonts w:ascii="Times New Roman" w:eastAsiaTheme="minorEastAsia" w:hAnsi="Times New Roman"/>
        </w:rPr>
        <w:t>清洁生产一级指标所对应的第</w:t>
      </w:r>
      <w:r w:rsidRPr="00947DB7">
        <w:rPr>
          <w:rFonts w:ascii="Times New Roman" w:eastAsiaTheme="minorEastAsia" w:hAnsi="Times New Roman"/>
        </w:rPr>
        <w:t>j</w:t>
      </w:r>
      <w:proofErr w:type="gramStart"/>
      <w:r w:rsidRPr="00947DB7">
        <w:rPr>
          <w:rFonts w:ascii="Times New Roman" w:eastAsiaTheme="minorEastAsia" w:hAnsi="Times New Roman"/>
        </w:rPr>
        <w:t>个</w:t>
      </w:r>
      <w:proofErr w:type="gramEnd"/>
      <w:r w:rsidRPr="00947DB7">
        <w:rPr>
          <w:rFonts w:ascii="Times New Roman" w:eastAsiaTheme="minorEastAsia" w:hAnsi="Times New Roman"/>
        </w:rPr>
        <w:t>二级指标的系数值，当企业该项二级指标满足</w:t>
      </w:r>
      <w:r w:rsidRPr="00947DB7">
        <w:rPr>
          <w:rFonts w:ascii="Times New Roman" w:eastAsiaTheme="minorEastAsia" w:hAnsi="Times New Roman"/>
        </w:rPr>
        <w:t>Ⅰ</w:t>
      </w:r>
      <w:r w:rsidRPr="00947DB7">
        <w:rPr>
          <w:rFonts w:ascii="Times New Roman" w:eastAsiaTheme="minorEastAsia" w:hAnsi="Times New Roman"/>
        </w:rPr>
        <w:t>级基准值时，取值为</w:t>
      </w:r>
      <w:r w:rsidRPr="00947DB7">
        <w:rPr>
          <w:rFonts w:ascii="Times New Roman" w:eastAsiaTheme="minorEastAsia" w:hAnsi="Times New Roman"/>
        </w:rPr>
        <w:t>1.0</w:t>
      </w:r>
      <w:r w:rsidRPr="00947DB7">
        <w:rPr>
          <w:rFonts w:ascii="Times New Roman" w:eastAsiaTheme="minorEastAsia" w:hAnsi="Times New Roman"/>
        </w:rPr>
        <w:t>；满足</w:t>
      </w:r>
      <w:r w:rsidRPr="00947DB7">
        <w:rPr>
          <w:rFonts w:ascii="Times New Roman" w:eastAsiaTheme="minorEastAsia" w:hAnsi="Times New Roman"/>
        </w:rPr>
        <w:t>Ⅱ</w:t>
      </w:r>
      <w:r w:rsidRPr="00947DB7">
        <w:rPr>
          <w:rFonts w:ascii="Times New Roman" w:eastAsiaTheme="minorEastAsia" w:hAnsi="Times New Roman"/>
        </w:rPr>
        <w:t>级基准值时，取值为</w:t>
      </w:r>
      <w:r w:rsidRPr="00947DB7">
        <w:rPr>
          <w:rFonts w:ascii="Times New Roman" w:eastAsiaTheme="minorEastAsia" w:hAnsi="Times New Roman"/>
        </w:rPr>
        <w:t>0.8</w:t>
      </w:r>
      <w:r w:rsidRPr="00947DB7">
        <w:rPr>
          <w:rFonts w:ascii="Times New Roman" w:eastAsiaTheme="minorEastAsia" w:hAnsi="Times New Roman"/>
        </w:rPr>
        <w:t>；满足</w:t>
      </w:r>
      <w:r w:rsidRPr="00947DB7">
        <w:rPr>
          <w:rFonts w:ascii="Times New Roman" w:eastAsiaTheme="minorEastAsia" w:hAnsi="Times New Roman"/>
        </w:rPr>
        <w:t>Ⅲ</w:t>
      </w:r>
      <w:r w:rsidRPr="00947DB7">
        <w:rPr>
          <w:rFonts w:ascii="Times New Roman" w:eastAsiaTheme="minorEastAsia" w:hAnsi="Times New Roman"/>
        </w:rPr>
        <w:t>级基准值时，取值为</w:t>
      </w:r>
      <w:r w:rsidRPr="00947DB7">
        <w:rPr>
          <w:rFonts w:ascii="Times New Roman" w:eastAsiaTheme="minorEastAsia" w:hAnsi="Times New Roman"/>
        </w:rPr>
        <w:t>0.6</w:t>
      </w:r>
      <w:r w:rsidRPr="00947DB7">
        <w:rPr>
          <w:rFonts w:ascii="Times New Roman" w:eastAsiaTheme="minorEastAsia" w:hAnsi="Times New Roman"/>
        </w:rPr>
        <w:t>；不满足</w:t>
      </w:r>
      <w:r w:rsidRPr="00947DB7">
        <w:rPr>
          <w:rFonts w:ascii="Times New Roman" w:eastAsiaTheme="minorEastAsia" w:hAnsi="Times New Roman"/>
        </w:rPr>
        <w:t>Ⅲ</w:t>
      </w:r>
      <w:r w:rsidRPr="00947DB7">
        <w:rPr>
          <w:rFonts w:ascii="Times New Roman" w:eastAsiaTheme="minorEastAsia" w:hAnsi="Times New Roman"/>
        </w:rPr>
        <w:t>级基准值时，取值为</w:t>
      </w:r>
      <w:r w:rsidRPr="00947DB7">
        <w:rPr>
          <w:rFonts w:ascii="Times New Roman" w:eastAsiaTheme="minorEastAsia" w:hAnsi="Times New Roman"/>
        </w:rPr>
        <w:t>0</w:t>
      </w:r>
      <w:r w:rsidRPr="00947DB7">
        <w:rPr>
          <w:rFonts w:ascii="Times New Roman" w:eastAsiaTheme="minorEastAsia" w:hAnsi="Times New Roman"/>
        </w:rPr>
        <w:t>；</w:t>
      </w:r>
    </w:p>
    <w:p w14:paraId="401398EA" w14:textId="77777777" w:rsidR="0053690B" w:rsidRPr="00947DB7" w:rsidRDefault="00664BFE">
      <w:pPr>
        <w:spacing w:line="240" w:lineRule="auto"/>
        <w:ind w:firstLineChars="200" w:firstLine="420"/>
        <w:rPr>
          <w:rFonts w:ascii="Times New Roman" w:hAnsi="Times New Roman"/>
        </w:rPr>
      </w:pPr>
      <w:proofErr w:type="spellStart"/>
      <w:r w:rsidRPr="00947DB7">
        <w:rPr>
          <w:rFonts w:ascii="Times New Roman" w:eastAsiaTheme="minorEastAsia" w:hAnsi="Times New Roman"/>
          <w:i/>
        </w:rPr>
        <w:t>S</w:t>
      </w:r>
      <w:r w:rsidRPr="00947DB7">
        <w:rPr>
          <w:rFonts w:ascii="Times New Roman" w:eastAsiaTheme="minorEastAsia" w:hAnsi="Times New Roman"/>
          <w:i/>
          <w:vertAlign w:val="subscript"/>
        </w:rPr>
        <w:t>ij</w:t>
      </w:r>
      <w:proofErr w:type="spellEnd"/>
      <w:r w:rsidRPr="00947DB7">
        <w:rPr>
          <w:rFonts w:ascii="Times New Roman" w:eastAsiaTheme="minorEastAsia" w:hAnsi="Times New Roman"/>
        </w:rPr>
        <w:t>—</w:t>
      </w:r>
      <w:proofErr w:type="gramStart"/>
      <w:r w:rsidRPr="00947DB7">
        <w:rPr>
          <w:rFonts w:ascii="Times New Roman" w:eastAsiaTheme="minorEastAsia" w:hAnsi="Times New Roman"/>
        </w:rPr>
        <w:t>企业第</w:t>
      </w:r>
      <w:proofErr w:type="spellStart"/>
      <w:proofErr w:type="gramEnd"/>
      <w:r w:rsidRPr="00947DB7">
        <w:rPr>
          <w:rFonts w:ascii="Times New Roman" w:eastAsiaTheme="minorEastAsia" w:hAnsi="Times New Roman"/>
        </w:rPr>
        <w:t>i</w:t>
      </w:r>
      <w:proofErr w:type="spellEnd"/>
      <w:proofErr w:type="gramStart"/>
      <w:r w:rsidRPr="00947DB7">
        <w:rPr>
          <w:rFonts w:ascii="Times New Roman" w:eastAsiaTheme="minorEastAsia" w:hAnsi="Times New Roman"/>
        </w:rPr>
        <w:t>个</w:t>
      </w:r>
      <w:proofErr w:type="gramEnd"/>
      <w:r w:rsidRPr="00947DB7">
        <w:rPr>
          <w:rFonts w:ascii="Times New Roman" w:eastAsiaTheme="minorEastAsia" w:hAnsi="Times New Roman"/>
        </w:rPr>
        <w:t>清洁生产一级指标对应的第</w:t>
      </w:r>
      <w:r w:rsidRPr="00947DB7">
        <w:rPr>
          <w:rFonts w:ascii="Times New Roman" w:eastAsiaTheme="minorEastAsia" w:hAnsi="Times New Roman"/>
        </w:rPr>
        <w:t>j</w:t>
      </w:r>
      <w:proofErr w:type="gramStart"/>
      <w:r w:rsidRPr="00947DB7">
        <w:rPr>
          <w:rFonts w:ascii="Times New Roman" w:eastAsiaTheme="minorEastAsia" w:hAnsi="Times New Roman"/>
        </w:rPr>
        <w:t>个</w:t>
      </w:r>
      <w:proofErr w:type="gramEnd"/>
      <w:r w:rsidRPr="00947DB7">
        <w:rPr>
          <w:rFonts w:ascii="Times New Roman" w:eastAsiaTheme="minorEastAsia" w:hAnsi="Times New Roman"/>
        </w:rPr>
        <w:t>二级指标的权重值。</w:t>
      </w:r>
    </w:p>
    <w:p w14:paraId="4ADE197B" w14:textId="77777777" w:rsidR="0053690B" w:rsidRPr="00947DB7" w:rsidRDefault="00664BFE">
      <w:pPr>
        <w:pStyle w:val="afff3"/>
        <w:spacing w:before="156" w:after="156"/>
        <w:rPr>
          <w:rFonts w:ascii="Times New Roman"/>
        </w:rPr>
      </w:pPr>
      <w:r w:rsidRPr="00947DB7">
        <w:rPr>
          <w:rFonts w:ascii="Times New Roman"/>
        </w:rPr>
        <w:t>二级评价指标的权重值调整</w:t>
      </w:r>
    </w:p>
    <w:p w14:paraId="458460AB" w14:textId="77777777" w:rsidR="0053690B" w:rsidRPr="00947DB7" w:rsidRDefault="00664BFE">
      <w:pPr>
        <w:spacing w:line="240" w:lineRule="auto"/>
        <w:ind w:firstLine="480"/>
        <w:rPr>
          <w:rFonts w:ascii="Times New Roman" w:eastAsiaTheme="minorEastAsia" w:hAnsi="Times New Roman"/>
        </w:rPr>
      </w:pPr>
      <w:r w:rsidRPr="00947DB7">
        <w:rPr>
          <w:rFonts w:ascii="Times New Roman" w:eastAsiaTheme="minorEastAsia" w:hAnsi="Times New Roman"/>
        </w:rPr>
        <w:t>若某项一级指标实际参与评价考核的二级指标项目数少于该项一级指标所包含的全部二级指标项目数（即企业某项二级指标内容缺项）时，在计算中应当将该项一级指标所包含的各项二级指标的权重值均予以相应修正，修正后得到新的权重值为</w:t>
      </w:r>
      <w:proofErr w:type="spellStart"/>
      <w:r w:rsidRPr="00947DB7">
        <w:rPr>
          <w:rFonts w:ascii="Times New Roman" w:eastAsiaTheme="minorEastAsia" w:hAnsi="Times New Roman"/>
          <w:i/>
          <w:iCs/>
        </w:rPr>
        <w:t>S</w:t>
      </w:r>
      <w:r w:rsidRPr="00947DB7">
        <w:rPr>
          <w:rFonts w:ascii="Times New Roman" w:eastAsiaTheme="minorEastAsia" w:hAnsi="Times New Roman"/>
          <w:i/>
          <w:iCs/>
          <w:vertAlign w:val="subscript"/>
        </w:rPr>
        <w:t>ij</w:t>
      </w:r>
      <w:proofErr w:type="spellEnd"/>
      <w:r w:rsidRPr="00947DB7">
        <w:rPr>
          <w:rFonts w:ascii="Times New Roman" w:eastAsiaTheme="minorEastAsia" w:hAnsi="Times New Roman"/>
          <w:i/>
          <w:iCs/>
        </w:rPr>
        <w:t>＇</w:t>
      </w:r>
      <w:r w:rsidRPr="00947DB7">
        <w:rPr>
          <w:rFonts w:ascii="Times New Roman" w:eastAsiaTheme="minorEastAsia" w:hAnsi="Times New Roman"/>
        </w:rPr>
        <w:t>，计算公式如式（</w:t>
      </w:r>
      <w:r w:rsidRPr="00947DB7">
        <w:rPr>
          <w:rFonts w:ascii="Times New Roman" w:eastAsiaTheme="minorEastAsia" w:hAnsi="Times New Roman"/>
        </w:rPr>
        <w:t>3</w:t>
      </w:r>
      <w:r w:rsidRPr="00947DB7">
        <w:rPr>
          <w:rFonts w:ascii="Times New Roman" w:eastAsiaTheme="minorEastAsia" w:hAnsi="Times New Roman"/>
        </w:rPr>
        <w:t>）所示。</w:t>
      </w:r>
    </w:p>
    <w:p w14:paraId="027D69ED" w14:textId="0103DF25" w:rsidR="0053690B" w:rsidRPr="00947DB7" w:rsidRDefault="00664BFE" w:rsidP="00B620EF">
      <w:pPr>
        <w:tabs>
          <w:tab w:val="decimal" w:pos="5529"/>
          <w:tab w:val="right" w:leader="dot" w:pos="9072"/>
        </w:tabs>
        <w:spacing w:line="240" w:lineRule="auto"/>
        <w:ind w:firstLineChars="1500" w:firstLine="3150"/>
        <w:jc w:val="left"/>
        <w:textAlignment w:val="center"/>
        <w:rPr>
          <w:rFonts w:ascii="Times New Roman" w:hAnsi="Times New Roman"/>
          <w:position w:val="-28"/>
        </w:rPr>
      </w:pPr>
      <w:r w:rsidRPr="00947DB7">
        <w:rPr>
          <w:rFonts w:ascii="Times New Roman" w:hAnsi="Times New Roman"/>
          <w:position w:val="-28"/>
        </w:rPr>
        <w:object w:dxaOrig="2600" w:dyaOrig="1370" w14:anchorId="6E65F0BB">
          <v:shape id="_x0000_i1027" type="#_x0000_t75" style="width:129.75pt;height:68.25pt" o:ole="">
            <v:imagedata r:id="rId21" o:title=""/>
          </v:shape>
          <o:OLEObject Type="Embed" ProgID="Equation.3" ShapeID="_x0000_i1027" DrawAspect="Content" ObjectID="_1725342985" r:id="rId22"/>
        </w:object>
      </w:r>
      <w:r w:rsidR="00E57EA4" w:rsidRPr="00947DB7">
        <w:rPr>
          <w:rFonts w:ascii="Times New Roman" w:hAnsi="Times New Roman"/>
        </w:rPr>
        <w:t xml:space="preserve">                                                         </w:t>
      </w:r>
      <w:r w:rsidRPr="00947DB7">
        <w:rPr>
          <w:rFonts w:ascii="Times New Roman" w:hAnsi="Times New Roman"/>
          <w:position w:val="-28"/>
        </w:rPr>
        <w:t>（</w:t>
      </w:r>
      <w:r w:rsidRPr="00947DB7">
        <w:rPr>
          <w:rFonts w:ascii="Times New Roman" w:hAnsi="Times New Roman"/>
          <w:position w:val="-28"/>
        </w:rPr>
        <w:t>3</w:t>
      </w:r>
      <w:r w:rsidRPr="00947DB7">
        <w:rPr>
          <w:rFonts w:ascii="Times New Roman" w:hAnsi="Times New Roman"/>
          <w:position w:val="-28"/>
        </w:rPr>
        <w:t>）</w:t>
      </w:r>
    </w:p>
    <w:p w14:paraId="2055487F"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式中：</w:t>
      </w:r>
    </w:p>
    <w:p w14:paraId="02CAE7BD" w14:textId="77777777" w:rsidR="0053690B" w:rsidRPr="00947DB7" w:rsidRDefault="00664BFE">
      <w:pPr>
        <w:spacing w:line="240" w:lineRule="auto"/>
        <w:ind w:firstLineChars="200" w:firstLine="420"/>
        <w:rPr>
          <w:rFonts w:ascii="Times New Roman" w:hAnsi="Times New Roman"/>
        </w:rPr>
      </w:pPr>
      <w:proofErr w:type="spellStart"/>
      <w:r w:rsidRPr="00947DB7">
        <w:rPr>
          <w:rFonts w:ascii="Times New Roman" w:hAnsi="Times New Roman"/>
          <w:i/>
        </w:rPr>
        <w:t>S</w:t>
      </w:r>
      <w:r w:rsidRPr="00947DB7">
        <w:rPr>
          <w:rFonts w:ascii="Times New Roman" w:hAnsi="Times New Roman"/>
          <w:i/>
          <w:vertAlign w:val="subscript"/>
        </w:rPr>
        <w:t>ij</w:t>
      </w:r>
      <w:proofErr w:type="spellEnd"/>
      <w:r w:rsidRPr="00947DB7">
        <w:rPr>
          <w:rFonts w:ascii="Times New Roman" w:hAnsi="Times New Roman"/>
        </w:rPr>
        <w:t>——</w:t>
      </w:r>
      <w:proofErr w:type="gramStart"/>
      <w:r w:rsidRPr="00947DB7">
        <w:rPr>
          <w:rFonts w:ascii="Times New Roman" w:hAnsi="Times New Roman"/>
        </w:rPr>
        <w:t>企业第</w:t>
      </w:r>
      <w:proofErr w:type="spellStart"/>
      <w:proofErr w:type="gramEnd"/>
      <w:r w:rsidRPr="00947DB7">
        <w:rPr>
          <w:rFonts w:ascii="Times New Roman" w:hAnsi="Times New Roman"/>
        </w:rPr>
        <w:t>i</w:t>
      </w:r>
      <w:proofErr w:type="spellEnd"/>
      <w:proofErr w:type="gramStart"/>
      <w:r w:rsidRPr="00947DB7">
        <w:rPr>
          <w:rFonts w:ascii="Times New Roman" w:hAnsi="Times New Roman"/>
        </w:rPr>
        <w:t>个</w:t>
      </w:r>
      <w:proofErr w:type="gramEnd"/>
      <w:r w:rsidRPr="00947DB7">
        <w:rPr>
          <w:rFonts w:ascii="Times New Roman" w:hAnsi="Times New Roman"/>
        </w:rPr>
        <w:t>清洁生产一级指标对应的第</w:t>
      </w:r>
      <w:r w:rsidRPr="00947DB7">
        <w:rPr>
          <w:rFonts w:ascii="Times New Roman" w:hAnsi="Times New Roman"/>
        </w:rPr>
        <w:t>j</w:t>
      </w:r>
      <w:proofErr w:type="gramStart"/>
      <w:r w:rsidRPr="00947DB7">
        <w:rPr>
          <w:rFonts w:ascii="Times New Roman" w:hAnsi="Times New Roman"/>
        </w:rPr>
        <w:t>个</w:t>
      </w:r>
      <w:proofErr w:type="gramEnd"/>
      <w:r w:rsidRPr="00947DB7">
        <w:rPr>
          <w:rFonts w:ascii="Times New Roman" w:hAnsi="Times New Roman"/>
        </w:rPr>
        <w:t>二级指标的权重值，具体数值见表</w:t>
      </w:r>
      <w:r w:rsidRPr="00947DB7">
        <w:rPr>
          <w:rFonts w:ascii="Times New Roman" w:hAnsi="Times New Roman"/>
        </w:rPr>
        <w:t>1</w:t>
      </w:r>
      <w:r w:rsidRPr="00947DB7">
        <w:rPr>
          <w:rFonts w:ascii="Times New Roman" w:hAnsi="Times New Roman"/>
        </w:rPr>
        <w:t>；</w:t>
      </w:r>
    </w:p>
    <w:p w14:paraId="3D28FF99" w14:textId="77777777" w:rsidR="0053690B" w:rsidRPr="00947DB7" w:rsidRDefault="00664BFE">
      <w:pPr>
        <w:spacing w:line="240" w:lineRule="auto"/>
        <w:ind w:firstLineChars="200" w:firstLine="420"/>
        <w:rPr>
          <w:rFonts w:ascii="Times New Roman" w:hAnsi="Times New Roman"/>
        </w:rPr>
      </w:pPr>
      <w:proofErr w:type="spellStart"/>
      <w:r w:rsidRPr="00947DB7">
        <w:rPr>
          <w:rFonts w:ascii="Times New Roman" w:hAnsi="Times New Roman"/>
          <w:i/>
        </w:rPr>
        <w:t>S</w:t>
      </w:r>
      <w:r w:rsidRPr="00947DB7">
        <w:rPr>
          <w:rFonts w:ascii="Times New Roman" w:hAnsi="Times New Roman"/>
          <w:i/>
          <w:vertAlign w:val="subscript"/>
        </w:rPr>
        <w:t>ij</w:t>
      </w:r>
      <w:proofErr w:type="spellEnd"/>
      <w:r w:rsidRPr="00947DB7">
        <w:rPr>
          <w:rFonts w:ascii="Times New Roman" w:hAnsi="Times New Roman"/>
          <w:i/>
        </w:rPr>
        <w:t>＇</w:t>
      </w:r>
      <w:r w:rsidRPr="00947DB7">
        <w:rPr>
          <w:rFonts w:ascii="Times New Roman" w:hAnsi="Times New Roman"/>
        </w:rPr>
        <w:t>——</w:t>
      </w:r>
      <w:proofErr w:type="gramStart"/>
      <w:r w:rsidRPr="00947DB7">
        <w:rPr>
          <w:rFonts w:ascii="Times New Roman" w:hAnsi="Times New Roman"/>
        </w:rPr>
        <w:t>企业第</w:t>
      </w:r>
      <w:proofErr w:type="spellStart"/>
      <w:proofErr w:type="gramEnd"/>
      <w:r w:rsidRPr="00947DB7">
        <w:rPr>
          <w:rFonts w:ascii="Times New Roman" w:hAnsi="Times New Roman"/>
        </w:rPr>
        <w:t>i</w:t>
      </w:r>
      <w:proofErr w:type="spellEnd"/>
      <w:proofErr w:type="gramStart"/>
      <w:r w:rsidRPr="00947DB7">
        <w:rPr>
          <w:rFonts w:ascii="Times New Roman" w:hAnsi="Times New Roman"/>
        </w:rPr>
        <w:t>个</w:t>
      </w:r>
      <w:proofErr w:type="gramEnd"/>
      <w:r w:rsidRPr="00947DB7">
        <w:rPr>
          <w:rFonts w:ascii="Times New Roman" w:hAnsi="Times New Roman"/>
        </w:rPr>
        <w:t>清洁生产一级指标对应的第</w:t>
      </w:r>
      <w:r w:rsidRPr="00947DB7">
        <w:rPr>
          <w:rFonts w:ascii="Times New Roman" w:hAnsi="Times New Roman"/>
        </w:rPr>
        <w:t>j</w:t>
      </w:r>
      <w:proofErr w:type="gramStart"/>
      <w:r w:rsidRPr="00947DB7">
        <w:rPr>
          <w:rFonts w:ascii="Times New Roman" w:hAnsi="Times New Roman"/>
        </w:rPr>
        <w:t>个</w:t>
      </w:r>
      <w:proofErr w:type="gramEnd"/>
      <w:r w:rsidRPr="00947DB7">
        <w:rPr>
          <w:rFonts w:ascii="Times New Roman" w:hAnsi="Times New Roman"/>
        </w:rPr>
        <w:t>二级指标的修正后权重值；</w:t>
      </w:r>
    </w:p>
    <w:p w14:paraId="68E2646D"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i/>
        </w:rPr>
        <w:t>m</w:t>
      </w:r>
      <w:r w:rsidRPr="00947DB7">
        <w:rPr>
          <w:rFonts w:ascii="Times New Roman" w:hAnsi="Times New Roman"/>
        </w:rPr>
        <w:t>——</w:t>
      </w:r>
      <w:r w:rsidRPr="00947DB7">
        <w:rPr>
          <w:rFonts w:ascii="Times New Roman" w:hAnsi="Times New Roman"/>
        </w:rPr>
        <w:t>企业实际参与第</w:t>
      </w:r>
      <w:proofErr w:type="spellStart"/>
      <w:r w:rsidRPr="00947DB7">
        <w:rPr>
          <w:rFonts w:ascii="Times New Roman" w:hAnsi="Times New Roman"/>
        </w:rPr>
        <w:t>i</w:t>
      </w:r>
      <w:proofErr w:type="spellEnd"/>
      <w:r w:rsidRPr="00947DB7">
        <w:rPr>
          <w:rFonts w:ascii="Times New Roman" w:hAnsi="Times New Roman"/>
        </w:rPr>
        <w:t>项一级指标评价考核的二级指标数量；</w:t>
      </w:r>
    </w:p>
    <w:p w14:paraId="683138B6" w14:textId="7B62B151" w:rsidR="0053690B" w:rsidRPr="00947DB7" w:rsidRDefault="00664BFE" w:rsidP="00E57EA4">
      <w:pPr>
        <w:spacing w:line="240" w:lineRule="auto"/>
        <w:ind w:firstLineChars="150" w:firstLine="315"/>
        <w:rPr>
          <w:rFonts w:ascii="Times New Roman" w:hAnsi="Times New Roman"/>
        </w:rPr>
      </w:pPr>
      <w:proofErr w:type="spellStart"/>
      <w:r w:rsidRPr="00947DB7">
        <w:rPr>
          <w:rFonts w:ascii="Times New Roman" w:hAnsi="Times New Roman"/>
          <w:i/>
        </w:rPr>
        <w:t>ω</w:t>
      </w:r>
      <w:r w:rsidRPr="00947DB7">
        <w:rPr>
          <w:rFonts w:ascii="Times New Roman" w:hAnsi="Times New Roman"/>
          <w:i/>
          <w:vertAlign w:val="subscript"/>
        </w:rPr>
        <w:t>i</w:t>
      </w:r>
      <w:proofErr w:type="spellEnd"/>
      <w:r w:rsidRPr="00947DB7">
        <w:rPr>
          <w:rFonts w:ascii="Times New Roman" w:hAnsi="Times New Roman"/>
        </w:rPr>
        <w:t>——</w:t>
      </w:r>
      <w:r w:rsidRPr="00947DB7">
        <w:rPr>
          <w:rFonts w:ascii="Times New Roman" w:hAnsi="Times New Roman"/>
        </w:rPr>
        <w:t>第</w:t>
      </w:r>
      <w:proofErr w:type="spellStart"/>
      <w:r w:rsidRPr="00947DB7">
        <w:rPr>
          <w:rFonts w:ascii="Times New Roman" w:hAnsi="Times New Roman"/>
        </w:rPr>
        <w:t>i</w:t>
      </w:r>
      <w:proofErr w:type="spellEnd"/>
      <w:r w:rsidRPr="00947DB7">
        <w:rPr>
          <w:rFonts w:ascii="Times New Roman" w:hAnsi="Times New Roman"/>
        </w:rPr>
        <w:t>项一级指标权重值。</w:t>
      </w:r>
    </w:p>
    <w:p w14:paraId="43599BEC" w14:textId="77777777" w:rsidR="0053690B" w:rsidRPr="00947DB7" w:rsidRDefault="00664BFE">
      <w:pPr>
        <w:pStyle w:val="afff3"/>
        <w:spacing w:before="156" w:after="156"/>
        <w:rPr>
          <w:rFonts w:ascii="Times New Roman"/>
        </w:rPr>
      </w:pPr>
      <w:r w:rsidRPr="00947DB7">
        <w:rPr>
          <w:rFonts w:ascii="Times New Roman"/>
        </w:rPr>
        <w:t>清洁生产等级的确定</w:t>
      </w:r>
    </w:p>
    <w:p w14:paraId="517528C1" w14:textId="5E605A89" w:rsidR="0053690B" w:rsidRPr="00947DB7" w:rsidRDefault="00664BFE" w:rsidP="00E57EA4">
      <w:pPr>
        <w:pStyle w:val="affffffffffff7"/>
        <w:adjustRightInd w:val="0"/>
        <w:snapToGrid w:val="0"/>
        <w:spacing w:line="360" w:lineRule="exact"/>
        <w:rPr>
          <w:rFonts w:ascii="Times New Roman"/>
          <w:kern w:val="2"/>
          <w:szCs w:val="21"/>
        </w:rPr>
      </w:pPr>
      <w:r w:rsidRPr="00947DB7">
        <w:rPr>
          <w:rFonts w:ascii="Times New Roman"/>
          <w:kern w:val="2"/>
          <w:szCs w:val="21"/>
        </w:rPr>
        <w:lastRenderedPageBreak/>
        <w:t>企业所涉及的清洁生产二级指标项目合计分值达到</w:t>
      </w:r>
      <w:r w:rsidRPr="00947DB7">
        <w:rPr>
          <w:rFonts w:ascii="Times New Roman"/>
          <w:kern w:val="2"/>
          <w:szCs w:val="21"/>
        </w:rPr>
        <w:t>70</w:t>
      </w:r>
      <w:r w:rsidRPr="00947DB7">
        <w:rPr>
          <w:rFonts w:ascii="Times New Roman"/>
          <w:kern w:val="2"/>
          <w:szCs w:val="21"/>
        </w:rPr>
        <w:t>分以上，可进行清洁生产等级评定。</w:t>
      </w:r>
      <w:proofErr w:type="gramStart"/>
      <w:r w:rsidRPr="00947DB7">
        <w:rPr>
          <w:rFonts w:ascii="Times New Roman"/>
          <w:kern w:val="2"/>
          <w:szCs w:val="21"/>
        </w:rPr>
        <w:t>本评价</w:t>
      </w:r>
      <w:proofErr w:type="gramEnd"/>
      <w:r w:rsidRPr="00947DB7">
        <w:rPr>
          <w:rFonts w:ascii="Times New Roman"/>
          <w:kern w:val="2"/>
          <w:szCs w:val="21"/>
        </w:rPr>
        <w:t>指标体系将企业清洁生产水平划分为三级，</w:t>
      </w:r>
      <w:r w:rsidRPr="00947DB7">
        <w:rPr>
          <w:rFonts w:ascii="Times New Roman"/>
          <w:kern w:val="2"/>
          <w:szCs w:val="21"/>
        </w:rPr>
        <w:t>Ⅰ</w:t>
      </w:r>
      <w:r w:rsidRPr="00947DB7">
        <w:rPr>
          <w:rFonts w:ascii="Times New Roman"/>
          <w:kern w:val="2"/>
          <w:szCs w:val="21"/>
        </w:rPr>
        <w:t>级清洁生产水平为清洁生产先进（标杆）水平，</w:t>
      </w:r>
      <w:r w:rsidRPr="00947DB7">
        <w:rPr>
          <w:rFonts w:ascii="Times New Roman"/>
          <w:kern w:val="2"/>
          <w:szCs w:val="21"/>
        </w:rPr>
        <w:t>Ⅱ</w:t>
      </w:r>
      <w:r w:rsidRPr="00947DB7">
        <w:rPr>
          <w:rFonts w:ascii="Times New Roman"/>
          <w:kern w:val="2"/>
          <w:szCs w:val="21"/>
        </w:rPr>
        <w:t>级清洁生产水平为清洁生产准入水平，</w:t>
      </w:r>
      <w:r w:rsidRPr="00947DB7">
        <w:rPr>
          <w:rFonts w:ascii="Times New Roman"/>
          <w:kern w:val="2"/>
          <w:szCs w:val="21"/>
        </w:rPr>
        <w:t>Ⅲ</w:t>
      </w:r>
      <w:r w:rsidRPr="00947DB7">
        <w:rPr>
          <w:rFonts w:ascii="Times New Roman"/>
          <w:kern w:val="2"/>
          <w:szCs w:val="21"/>
        </w:rPr>
        <w:t>级清洁生产水平为清洁生产一般水平。清洁生产等级对应的综合评价指标应符合表</w:t>
      </w:r>
      <w:r w:rsidRPr="00947DB7">
        <w:rPr>
          <w:rFonts w:ascii="Times New Roman"/>
          <w:kern w:val="2"/>
          <w:szCs w:val="21"/>
        </w:rPr>
        <w:t>2</w:t>
      </w:r>
      <w:r w:rsidRPr="00947DB7">
        <w:rPr>
          <w:rFonts w:ascii="Times New Roman"/>
          <w:kern w:val="2"/>
          <w:szCs w:val="21"/>
        </w:rPr>
        <w:t>的规定。</w:t>
      </w:r>
    </w:p>
    <w:p w14:paraId="16A95CB7" w14:textId="77777777" w:rsidR="0053690B" w:rsidRPr="00947DB7" w:rsidRDefault="00664BFE">
      <w:pPr>
        <w:pStyle w:val="affffffffffff8"/>
        <w:numPr>
          <w:ilvl w:val="0"/>
          <w:numId w:val="16"/>
        </w:numPr>
        <w:ind w:left="735"/>
        <w:rPr>
          <w:rFonts w:ascii="Times New Roman"/>
          <w:szCs w:val="21"/>
        </w:rPr>
      </w:pPr>
      <w:r w:rsidRPr="00947DB7">
        <w:rPr>
          <w:rFonts w:ascii="Times New Roman"/>
          <w:szCs w:val="21"/>
        </w:rPr>
        <w:t>清洁生产等级与综合评价指标值</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6013"/>
      </w:tblGrid>
      <w:tr w:rsidR="0053690B" w:rsidRPr="00947DB7" w14:paraId="46381976" w14:textId="77777777">
        <w:trPr>
          <w:tblHeader/>
          <w:jc w:val="center"/>
        </w:trPr>
        <w:tc>
          <w:tcPr>
            <w:tcW w:w="3112" w:type="dxa"/>
            <w:vAlign w:val="center"/>
          </w:tcPr>
          <w:p w14:paraId="7A56A1D5" w14:textId="77777777" w:rsidR="0053690B" w:rsidRPr="00947DB7" w:rsidRDefault="00664BFE">
            <w:pPr>
              <w:pStyle w:val="affffffffffffa"/>
              <w:spacing w:before="62" w:after="62"/>
              <w:rPr>
                <w:rFonts w:ascii="Times New Roman" w:eastAsia="宋体" w:hAnsi="Times New Roman" w:cs="Times New Roman"/>
                <w:bCs w:val="0"/>
                <w:color w:val="auto"/>
                <w:kern w:val="2"/>
                <w:sz w:val="18"/>
                <w:szCs w:val="18"/>
              </w:rPr>
            </w:pPr>
            <w:bookmarkStart w:id="34" w:name="_Toc108084852"/>
            <w:bookmarkStart w:id="35" w:name="_Toc108084693"/>
            <w:r w:rsidRPr="00947DB7">
              <w:rPr>
                <w:rFonts w:ascii="Times New Roman" w:eastAsia="宋体" w:hAnsi="Times New Roman" w:cs="Times New Roman"/>
                <w:bCs w:val="0"/>
                <w:color w:val="auto"/>
                <w:kern w:val="2"/>
                <w:sz w:val="18"/>
                <w:szCs w:val="18"/>
              </w:rPr>
              <w:t>清洁生产等级</w:t>
            </w:r>
          </w:p>
        </w:tc>
        <w:tc>
          <w:tcPr>
            <w:tcW w:w="6013" w:type="dxa"/>
            <w:vAlign w:val="center"/>
          </w:tcPr>
          <w:p w14:paraId="688B61E9" w14:textId="77777777" w:rsidR="0053690B" w:rsidRPr="00947DB7" w:rsidRDefault="00664BFE">
            <w:pPr>
              <w:pStyle w:val="affffffffffffa"/>
              <w:spacing w:before="62" w:after="62"/>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清洁生产综合评价指数</w:t>
            </w:r>
          </w:p>
        </w:tc>
      </w:tr>
      <w:tr w:rsidR="0053690B" w:rsidRPr="00947DB7" w14:paraId="1F0663FC" w14:textId="77777777">
        <w:trPr>
          <w:jc w:val="center"/>
        </w:trPr>
        <w:tc>
          <w:tcPr>
            <w:tcW w:w="3112" w:type="dxa"/>
            <w:vAlign w:val="center"/>
          </w:tcPr>
          <w:p w14:paraId="71359A55" w14:textId="77777777" w:rsidR="0053690B" w:rsidRPr="00947DB7" w:rsidRDefault="00664BFE" w:rsidP="00DB09E0">
            <w:pPr>
              <w:pStyle w:val="affffffffffffa"/>
              <w:spacing w:before="62" w:after="62"/>
              <w:jc w:val="both"/>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Ⅰ</w:t>
            </w:r>
            <w:r w:rsidRPr="00947DB7">
              <w:rPr>
                <w:rFonts w:ascii="Times New Roman" w:eastAsia="宋体" w:hAnsi="Times New Roman" w:cs="Times New Roman"/>
                <w:bCs w:val="0"/>
                <w:color w:val="auto"/>
                <w:kern w:val="2"/>
                <w:sz w:val="18"/>
                <w:szCs w:val="18"/>
              </w:rPr>
              <w:t>级</w:t>
            </w:r>
            <w:r w:rsidRPr="00947DB7">
              <w:rPr>
                <w:rFonts w:ascii="Times New Roman" w:eastAsia="宋体" w:hAnsi="Times New Roman" w:cs="Times New Roman"/>
                <w:bCs w:val="0"/>
                <w:color w:val="auto"/>
                <w:kern w:val="2"/>
                <w:sz w:val="18"/>
                <w:szCs w:val="18"/>
              </w:rPr>
              <w:t xml:space="preserve"> </w:t>
            </w:r>
            <w:r w:rsidRPr="00947DB7">
              <w:rPr>
                <w:rFonts w:ascii="Times New Roman" w:eastAsia="宋体" w:hAnsi="Times New Roman" w:cs="Times New Roman"/>
                <w:bCs w:val="0"/>
                <w:color w:val="auto"/>
                <w:kern w:val="2"/>
                <w:sz w:val="18"/>
                <w:szCs w:val="18"/>
              </w:rPr>
              <w:t>清洁生产先进（标杆）水平企业</w:t>
            </w:r>
          </w:p>
        </w:tc>
        <w:tc>
          <w:tcPr>
            <w:tcW w:w="6013" w:type="dxa"/>
            <w:vAlign w:val="center"/>
          </w:tcPr>
          <w:p w14:paraId="306EA03F" w14:textId="77777777" w:rsidR="0053690B" w:rsidRPr="00947DB7" w:rsidRDefault="00664BFE" w:rsidP="00DB09E0">
            <w:pPr>
              <w:pStyle w:val="affffffffffffa"/>
              <w:spacing w:before="62" w:after="62"/>
              <w:jc w:val="both"/>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P≥90</w:t>
            </w:r>
            <w:r w:rsidRPr="00947DB7">
              <w:rPr>
                <w:rFonts w:ascii="Times New Roman" w:eastAsia="宋体" w:hAnsi="Times New Roman" w:cs="Times New Roman"/>
                <w:bCs w:val="0"/>
                <w:color w:val="auto"/>
                <w:kern w:val="2"/>
                <w:sz w:val="18"/>
                <w:szCs w:val="18"/>
              </w:rPr>
              <w:t>，且限定性指标全部满足</w:t>
            </w:r>
            <w:r w:rsidRPr="00947DB7">
              <w:rPr>
                <w:rFonts w:ascii="Times New Roman" w:eastAsia="宋体" w:hAnsi="Times New Roman" w:cs="Times New Roman"/>
                <w:bCs w:val="0"/>
                <w:color w:val="auto"/>
                <w:kern w:val="2"/>
                <w:sz w:val="18"/>
                <w:szCs w:val="18"/>
              </w:rPr>
              <w:t>I</w:t>
            </w:r>
            <w:r w:rsidRPr="00947DB7">
              <w:rPr>
                <w:rFonts w:ascii="Times New Roman" w:eastAsia="宋体" w:hAnsi="Times New Roman" w:cs="Times New Roman"/>
                <w:bCs w:val="0"/>
                <w:color w:val="auto"/>
                <w:kern w:val="2"/>
                <w:sz w:val="18"/>
                <w:szCs w:val="18"/>
              </w:rPr>
              <w:t>级基准值要求，非限定性指标全部满足</w:t>
            </w:r>
            <w:r w:rsidRPr="00947DB7">
              <w:rPr>
                <w:rFonts w:ascii="Times New Roman" w:eastAsia="宋体" w:hAnsi="Times New Roman" w:cs="Times New Roman"/>
                <w:bCs w:val="0"/>
                <w:color w:val="auto"/>
                <w:kern w:val="2"/>
                <w:sz w:val="18"/>
                <w:szCs w:val="18"/>
              </w:rPr>
              <w:t>II</w:t>
            </w:r>
            <w:proofErr w:type="gramStart"/>
            <w:r w:rsidRPr="00947DB7">
              <w:rPr>
                <w:rFonts w:ascii="Times New Roman" w:eastAsia="宋体" w:hAnsi="Times New Roman" w:cs="Times New Roman"/>
                <w:bCs w:val="0"/>
                <w:color w:val="auto"/>
                <w:kern w:val="2"/>
                <w:sz w:val="18"/>
                <w:szCs w:val="18"/>
              </w:rPr>
              <w:t>级指标</w:t>
            </w:r>
            <w:proofErr w:type="gramEnd"/>
            <w:r w:rsidRPr="00947DB7">
              <w:rPr>
                <w:rFonts w:ascii="Times New Roman" w:eastAsia="宋体" w:hAnsi="Times New Roman" w:cs="Times New Roman"/>
                <w:bCs w:val="0"/>
                <w:color w:val="auto"/>
                <w:kern w:val="2"/>
                <w:sz w:val="18"/>
                <w:szCs w:val="18"/>
              </w:rPr>
              <w:t>基准值要求</w:t>
            </w:r>
          </w:p>
        </w:tc>
      </w:tr>
      <w:tr w:rsidR="0053690B" w:rsidRPr="00947DB7" w14:paraId="7B286EFB" w14:textId="77777777">
        <w:trPr>
          <w:trHeight w:val="58"/>
          <w:jc w:val="center"/>
        </w:trPr>
        <w:tc>
          <w:tcPr>
            <w:tcW w:w="3112" w:type="dxa"/>
            <w:vAlign w:val="center"/>
          </w:tcPr>
          <w:p w14:paraId="53367EE1" w14:textId="77777777" w:rsidR="0053690B" w:rsidRPr="00947DB7" w:rsidRDefault="00664BFE">
            <w:pPr>
              <w:pStyle w:val="affffffffffffa"/>
              <w:spacing w:before="62" w:after="62"/>
              <w:jc w:val="left"/>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Ⅱ</w:t>
            </w:r>
            <w:r w:rsidRPr="00947DB7">
              <w:rPr>
                <w:rFonts w:ascii="Times New Roman" w:eastAsia="宋体" w:hAnsi="Times New Roman" w:cs="Times New Roman"/>
                <w:bCs w:val="0"/>
                <w:color w:val="auto"/>
                <w:kern w:val="2"/>
                <w:sz w:val="18"/>
                <w:szCs w:val="18"/>
              </w:rPr>
              <w:t>级</w:t>
            </w:r>
            <w:r w:rsidRPr="00947DB7">
              <w:rPr>
                <w:rFonts w:ascii="Times New Roman" w:eastAsia="宋体" w:hAnsi="Times New Roman" w:cs="Times New Roman"/>
                <w:bCs w:val="0"/>
                <w:color w:val="auto"/>
                <w:kern w:val="2"/>
                <w:sz w:val="18"/>
                <w:szCs w:val="18"/>
              </w:rPr>
              <w:t xml:space="preserve"> </w:t>
            </w:r>
            <w:r w:rsidRPr="00947DB7">
              <w:rPr>
                <w:rFonts w:ascii="Times New Roman" w:eastAsia="宋体" w:hAnsi="Times New Roman" w:cs="Times New Roman"/>
                <w:bCs w:val="0"/>
                <w:color w:val="auto"/>
                <w:kern w:val="2"/>
                <w:sz w:val="18"/>
                <w:szCs w:val="18"/>
              </w:rPr>
              <w:t>清洁生产准入水平企业</w:t>
            </w:r>
          </w:p>
        </w:tc>
        <w:tc>
          <w:tcPr>
            <w:tcW w:w="6013" w:type="dxa"/>
            <w:vAlign w:val="center"/>
          </w:tcPr>
          <w:p w14:paraId="6CAE70C0" w14:textId="77777777" w:rsidR="0053690B" w:rsidRPr="00947DB7" w:rsidRDefault="00664BFE" w:rsidP="00DB09E0">
            <w:pPr>
              <w:pStyle w:val="affffffffffffa"/>
              <w:spacing w:before="62" w:after="62"/>
              <w:jc w:val="both"/>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80≤P</w:t>
            </w:r>
            <w:r w:rsidRPr="00947DB7">
              <w:rPr>
                <w:rFonts w:ascii="Times New Roman" w:eastAsia="宋体" w:hAnsi="Times New Roman" w:cs="Times New Roman"/>
                <w:bCs w:val="0"/>
                <w:color w:val="auto"/>
                <w:kern w:val="2"/>
                <w:sz w:val="18"/>
                <w:szCs w:val="18"/>
              </w:rPr>
              <w:t>＜</w:t>
            </w:r>
            <w:r w:rsidRPr="00947DB7">
              <w:rPr>
                <w:rFonts w:ascii="Times New Roman" w:eastAsia="宋体" w:hAnsi="Times New Roman" w:cs="Times New Roman"/>
                <w:bCs w:val="0"/>
                <w:color w:val="auto"/>
                <w:kern w:val="2"/>
                <w:sz w:val="18"/>
                <w:szCs w:val="18"/>
              </w:rPr>
              <w:t>90</w:t>
            </w:r>
            <w:r w:rsidRPr="00947DB7">
              <w:rPr>
                <w:rFonts w:ascii="Times New Roman" w:eastAsia="宋体" w:hAnsi="Times New Roman" w:cs="Times New Roman"/>
                <w:bCs w:val="0"/>
                <w:color w:val="auto"/>
                <w:kern w:val="2"/>
                <w:sz w:val="18"/>
                <w:szCs w:val="18"/>
              </w:rPr>
              <w:t>，且限定性指标全部满足</w:t>
            </w:r>
            <w:r w:rsidRPr="00947DB7">
              <w:rPr>
                <w:rFonts w:ascii="Times New Roman" w:eastAsia="宋体" w:hAnsi="Times New Roman" w:cs="Times New Roman"/>
                <w:bCs w:val="0"/>
                <w:color w:val="auto"/>
                <w:kern w:val="2"/>
                <w:sz w:val="18"/>
                <w:szCs w:val="18"/>
              </w:rPr>
              <w:t>II</w:t>
            </w:r>
            <w:r w:rsidRPr="00947DB7">
              <w:rPr>
                <w:rFonts w:ascii="Times New Roman" w:eastAsia="宋体" w:hAnsi="Times New Roman" w:cs="Times New Roman"/>
                <w:bCs w:val="0"/>
                <w:color w:val="auto"/>
                <w:kern w:val="2"/>
                <w:sz w:val="18"/>
                <w:szCs w:val="18"/>
              </w:rPr>
              <w:t>级基准值要求及以上</w:t>
            </w:r>
          </w:p>
        </w:tc>
      </w:tr>
      <w:tr w:rsidR="0053690B" w:rsidRPr="00947DB7" w14:paraId="2C10BA29" w14:textId="77777777">
        <w:trPr>
          <w:jc w:val="center"/>
        </w:trPr>
        <w:tc>
          <w:tcPr>
            <w:tcW w:w="3112" w:type="dxa"/>
            <w:vAlign w:val="center"/>
          </w:tcPr>
          <w:p w14:paraId="59368F7D" w14:textId="77777777" w:rsidR="0053690B" w:rsidRPr="00947DB7" w:rsidRDefault="00664BFE">
            <w:pPr>
              <w:pStyle w:val="affffffffffffa"/>
              <w:spacing w:before="62" w:after="62"/>
              <w:jc w:val="left"/>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Ⅲ</w:t>
            </w:r>
            <w:r w:rsidRPr="00947DB7">
              <w:rPr>
                <w:rFonts w:ascii="Times New Roman" w:eastAsia="宋体" w:hAnsi="Times New Roman" w:cs="Times New Roman"/>
                <w:bCs w:val="0"/>
                <w:color w:val="auto"/>
                <w:kern w:val="2"/>
                <w:sz w:val="18"/>
                <w:szCs w:val="18"/>
              </w:rPr>
              <w:t>级</w:t>
            </w:r>
            <w:r w:rsidRPr="00947DB7">
              <w:rPr>
                <w:rFonts w:ascii="Times New Roman" w:eastAsia="宋体" w:hAnsi="Times New Roman" w:cs="Times New Roman"/>
                <w:bCs w:val="0"/>
                <w:color w:val="auto"/>
                <w:kern w:val="2"/>
                <w:sz w:val="18"/>
                <w:szCs w:val="18"/>
              </w:rPr>
              <w:t xml:space="preserve"> </w:t>
            </w:r>
            <w:r w:rsidRPr="00947DB7">
              <w:rPr>
                <w:rFonts w:ascii="Times New Roman" w:eastAsia="宋体" w:hAnsi="Times New Roman" w:cs="Times New Roman"/>
                <w:bCs w:val="0"/>
                <w:color w:val="auto"/>
                <w:kern w:val="2"/>
                <w:sz w:val="18"/>
                <w:szCs w:val="18"/>
              </w:rPr>
              <w:t>清洁生产一般水平企业</w:t>
            </w:r>
          </w:p>
        </w:tc>
        <w:tc>
          <w:tcPr>
            <w:tcW w:w="6013" w:type="dxa"/>
            <w:vAlign w:val="center"/>
          </w:tcPr>
          <w:p w14:paraId="1D2B9570" w14:textId="77777777" w:rsidR="0053690B" w:rsidRPr="00947DB7" w:rsidRDefault="00664BFE" w:rsidP="00DB09E0">
            <w:pPr>
              <w:pStyle w:val="affffffffffffa"/>
              <w:spacing w:before="62" w:after="62"/>
              <w:jc w:val="both"/>
              <w:rPr>
                <w:rFonts w:ascii="Times New Roman" w:eastAsia="宋体" w:hAnsi="Times New Roman" w:cs="Times New Roman"/>
                <w:bCs w:val="0"/>
                <w:color w:val="auto"/>
                <w:kern w:val="2"/>
                <w:sz w:val="18"/>
                <w:szCs w:val="18"/>
              </w:rPr>
            </w:pPr>
            <w:r w:rsidRPr="00947DB7">
              <w:rPr>
                <w:rFonts w:ascii="Times New Roman" w:eastAsia="宋体" w:hAnsi="Times New Roman" w:cs="Times New Roman"/>
                <w:bCs w:val="0"/>
                <w:color w:val="auto"/>
                <w:kern w:val="2"/>
                <w:sz w:val="18"/>
                <w:szCs w:val="18"/>
              </w:rPr>
              <w:t>70≤P</w:t>
            </w:r>
            <w:r w:rsidRPr="00947DB7">
              <w:rPr>
                <w:rFonts w:ascii="Times New Roman" w:eastAsia="宋体" w:hAnsi="Times New Roman" w:cs="Times New Roman"/>
                <w:bCs w:val="0"/>
                <w:color w:val="auto"/>
                <w:kern w:val="2"/>
                <w:sz w:val="18"/>
                <w:szCs w:val="18"/>
              </w:rPr>
              <w:t>＜</w:t>
            </w:r>
            <w:r w:rsidRPr="00947DB7">
              <w:rPr>
                <w:rFonts w:ascii="Times New Roman" w:eastAsia="宋体" w:hAnsi="Times New Roman" w:cs="Times New Roman"/>
                <w:bCs w:val="0"/>
                <w:color w:val="auto"/>
                <w:kern w:val="2"/>
                <w:sz w:val="18"/>
                <w:szCs w:val="18"/>
              </w:rPr>
              <w:t>80</w:t>
            </w:r>
            <w:r w:rsidRPr="00947DB7">
              <w:rPr>
                <w:rFonts w:ascii="Times New Roman" w:eastAsia="宋体" w:hAnsi="Times New Roman" w:cs="Times New Roman"/>
                <w:bCs w:val="0"/>
                <w:color w:val="auto"/>
                <w:kern w:val="2"/>
                <w:sz w:val="18"/>
                <w:szCs w:val="18"/>
              </w:rPr>
              <w:t>，且限定性指标全部满足</w:t>
            </w:r>
            <w:r w:rsidRPr="00947DB7">
              <w:rPr>
                <w:rFonts w:ascii="Times New Roman" w:eastAsia="宋体" w:hAnsi="Times New Roman" w:cs="Times New Roman"/>
                <w:bCs w:val="0"/>
                <w:color w:val="auto"/>
                <w:kern w:val="2"/>
                <w:sz w:val="18"/>
                <w:szCs w:val="18"/>
              </w:rPr>
              <w:t>III</w:t>
            </w:r>
            <w:r w:rsidRPr="00947DB7">
              <w:rPr>
                <w:rFonts w:ascii="Times New Roman" w:eastAsia="宋体" w:hAnsi="Times New Roman" w:cs="Times New Roman"/>
                <w:bCs w:val="0"/>
                <w:color w:val="auto"/>
                <w:kern w:val="2"/>
                <w:sz w:val="18"/>
                <w:szCs w:val="18"/>
              </w:rPr>
              <w:t>级基准值要求及以上</w:t>
            </w:r>
          </w:p>
        </w:tc>
      </w:tr>
      <w:bookmarkEnd w:id="34"/>
      <w:bookmarkEnd w:id="35"/>
    </w:tbl>
    <w:p w14:paraId="7979DA6B" w14:textId="77777777" w:rsidR="00E57EA4" w:rsidRPr="00947DB7" w:rsidRDefault="00E57EA4" w:rsidP="00E57EA4">
      <w:pPr>
        <w:pStyle w:val="affffffffffff7"/>
        <w:rPr>
          <w:rFonts w:ascii="Times New Roman"/>
        </w:rPr>
      </w:pPr>
    </w:p>
    <w:p w14:paraId="7BB00889" w14:textId="45B630C5" w:rsidR="0053690B" w:rsidRPr="00947DB7" w:rsidRDefault="00664BFE">
      <w:pPr>
        <w:pStyle w:val="afff2"/>
        <w:spacing w:before="312" w:after="312"/>
        <w:rPr>
          <w:rFonts w:ascii="Times New Roman"/>
        </w:rPr>
      </w:pPr>
      <w:r w:rsidRPr="00947DB7">
        <w:rPr>
          <w:rFonts w:ascii="Times New Roman"/>
        </w:rPr>
        <w:t>数据采集与指标解释</w:t>
      </w:r>
    </w:p>
    <w:p w14:paraId="2B445BE5" w14:textId="77777777" w:rsidR="0053690B" w:rsidRPr="00947DB7" w:rsidRDefault="00664BFE">
      <w:pPr>
        <w:pStyle w:val="afff3"/>
        <w:spacing w:before="156" w:after="156"/>
        <w:rPr>
          <w:rFonts w:ascii="Times New Roman"/>
        </w:rPr>
      </w:pPr>
      <w:r w:rsidRPr="00947DB7">
        <w:rPr>
          <w:rFonts w:ascii="Times New Roman"/>
        </w:rPr>
        <w:t>数据采集方法</w:t>
      </w:r>
    </w:p>
    <w:p w14:paraId="788617DC" w14:textId="77777777" w:rsidR="0053690B" w:rsidRPr="00947DB7" w:rsidRDefault="00664BFE">
      <w:pPr>
        <w:pStyle w:val="afff4"/>
        <w:spacing w:before="156" w:after="156"/>
        <w:rPr>
          <w:rFonts w:ascii="Times New Roman"/>
        </w:rPr>
      </w:pPr>
      <w:r w:rsidRPr="00947DB7">
        <w:rPr>
          <w:rFonts w:ascii="Times New Roman"/>
        </w:rPr>
        <w:t>统计</w:t>
      </w:r>
    </w:p>
    <w:p w14:paraId="4B4E518D" w14:textId="77777777" w:rsidR="0053690B" w:rsidRPr="00947DB7" w:rsidRDefault="00664BFE">
      <w:pPr>
        <w:pStyle w:val="affffffffffff7"/>
        <w:rPr>
          <w:rFonts w:ascii="Times New Roman"/>
          <w:szCs w:val="21"/>
        </w:rPr>
      </w:pPr>
      <w:r w:rsidRPr="00947DB7">
        <w:rPr>
          <w:rFonts w:ascii="Times New Roman" w:eastAsiaTheme="minorEastAsia"/>
          <w:kern w:val="2"/>
          <w:szCs w:val="21"/>
        </w:rPr>
        <w:t>企业的原材料和新鲜水的消耗量、产品产量、能耗及各种资源的综合利用量等，以年报或考核周期报表为准。</w:t>
      </w:r>
    </w:p>
    <w:p w14:paraId="169B672A" w14:textId="77777777" w:rsidR="0053690B" w:rsidRPr="00947DB7" w:rsidRDefault="00664BFE">
      <w:pPr>
        <w:pStyle w:val="afff4"/>
        <w:spacing w:before="156" w:after="156"/>
        <w:rPr>
          <w:rFonts w:ascii="Times New Roman"/>
        </w:rPr>
      </w:pPr>
      <w:r w:rsidRPr="00947DB7">
        <w:rPr>
          <w:rFonts w:ascii="Times New Roman"/>
        </w:rPr>
        <w:t>实测</w:t>
      </w:r>
    </w:p>
    <w:p w14:paraId="62D18109" w14:textId="77777777" w:rsidR="0053690B" w:rsidRPr="00947DB7" w:rsidRDefault="00664BFE">
      <w:pPr>
        <w:pStyle w:val="affffffffffff7"/>
        <w:rPr>
          <w:rFonts w:ascii="Times New Roman"/>
          <w:szCs w:val="21"/>
        </w:rPr>
      </w:pPr>
      <w:r w:rsidRPr="00947DB7">
        <w:rPr>
          <w:rFonts w:ascii="Times New Roman"/>
          <w:szCs w:val="21"/>
        </w:rPr>
        <w:t>如果统计数据严重缺失，可在审核期内采用实测方法取得，实测周期不宜少于一个月。</w:t>
      </w:r>
    </w:p>
    <w:p w14:paraId="1A501AC0" w14:textId="77777777" w:rsidR="0053690B" w:rsidRPr="00947DB7" w:rsidRDefault="00664BFE">
      <w:pPr>
        <w:pStyle w:val="afff4"/>
        <w:spacing w:before="156" w:after="156"/>
        <w:rPr>
          <w:rFonts w:ascii="Times New Roman"/>
        </w:rPr>
      </w:pPr>
      <w:r w:rsidRPr="00947DB7">
        <w:rPr>
          <w:rFonts w:ascii="Times New Roman"/>
        </w:rPr>
        <w:t>采样和监测</w:t>
      </w:r>
    </w:p>
    <w:p w14:paraId="0E1F017C" w14:textId="77777777" w:rsidR="0053690B" w:rsidRPr="00947DB7" w:rsidRDefault="00664BFE">
      <w:pPr>
        <w:pStyle w:val="affffffffffff7"/>
        <w:adjustRightInd w:val="0"/>
        <w:snapToGrid w:val="0"/>
        <w:spacing w:line="360" w:lineRule="exact"/>
        <w:rPr>
          <w:rFonts w:ascii="Times New Roman"/>
        </w:rPr>
      </w:pPr>
      <w:r w:rsidRPr="00947DB7">
        <w:rPr>
          <w:rFonts w:ascii="Times New Roman"/>
          <w:szCs w:val="21"/>
        </w:rPr>
        <w:t>污染物指标的采样和监测按照相关技术规范执行，</w:t>
      </w:r>
      <w:r w:rsidRPr="00947DB7">
        <w:rPr>
          <w:rFonts w:ascii="Times New Roman"/>
        </w:rPr>
        <w:t>废水的</w:t>
      </w:r>
      <w:proofErr w:type="gramStart"/>
      <w:r w:rsidRPr="00947DB7">
        <w:rPr>
          <w:rFonts w:ascii="Times New Roman"/>
        </w:rPr>
        <w:t>监测按</w:t>
      </w:r>
      <w:proofErr w:type="gramEnd"/>
      <w:r w:rsidRPr="00947DB7">
        <w:rPr>
          <w:rFonts w:ascii="Times New Roman"/>
        </w:rPr>
        <w:t>DB11/307</w:t>
      </w:r>
      <w:r w:rsidRPr="00947DB7">
        <w:rPr>
          <w:rFonts w:ascii="Times New Roman"/>
        </w:rPr>
        <w:t>等规定的方法进行，废气的</w:t>
      </w:r>
      <w:proofErr w:type="gramStart"/>
      <w:r w:rsidRPr="00947DB7">
        <w:rPr>
          <w:rFonts w:ascii="Times New Roman"/>
        </w:rPr>
        <w:t>监测按</w:t>
      </w:r>
      <w:proofErr w:type="gramEnd"/>
      <w:r w:rsidRPr="00947DB7">
        <w:rPr>
          <w:rFonts w:ascii="Times New Roman"/>
        </w:rPr>
        <w:t>HJ 1207</w:t>
      </w:r>
      <w:r w:rsidRPr="00947DB7">
        <w:rPr>
          <w:rFonts w:ascii="Times New Roman"/>
        </w:rPr>
        <w:t>、</w:t>
      </w:r>
      <w:r w:rsidRPr="00947DB7">
        <w:rPr>
          <w:rFonts w:ascii="Times New Roman"/>
        </w:rPr>
        <w:t>HJ 1086</w:t>
      </w:r>
      <w:r w:rsidRPr="00947DB7">
        <w:rPr>
          <w:rFonts w:ascii="Times New Roman"/>
        </w:rPr>
        <w:t>、</w:t>
      </w:r>
      <w:r w:rsidRPr="00947DB7">
        <w:rPr>
          <w:rFonts w:ascii="Times New Roman"/>
          <w:szCs w:val="21"/>
        </w:rPr>
        <w:t>DB11/ 1202</w:t>
      </w:r>
      <w:r w:rsidRPr="00947DB7">
        <w:rPr>
          <w:rFonts w:ascii="Times New Roman"/>
        </w:rPr>
        <w:t>规定的方法进行，噪声的</w:t>
      </w:r>
      <w:proofErr w:type="gramStart"/>
      <w:r w:rsidRPr="00947DB7">
        <w:rPr>
          <w:rFonts w:ascii="Times New Roman"/>
        </w:rPr>
        <w:t>监测按</w:t>
      </w:r>
      <w:proofErr w:type="gramEnd"/>
      <w:r w:rsidRPr="00947DB7">
        <w:rPr>
          <w:rFonts w:ascii="Times New Roman"/>
        </w:rPr>
        <w:t>GB 12348</w:t>
      </w:r>
      <w:r w:rsidRPr="00947DB7">
        <w:rPr>
          <w:rFonts w:ascii="Times New Roman"/>
        </w:rPr>
        <w:t>规定的方法进行。</w:t>
      </w:r>
    </w:p>
    <w:p w14:paraId="56889B55" w14:textId="77777777" w:rsidR="0053690B" w:rsidRPr="00947DB7" w:rsidRDefault="00664BFE">
      <w:pPr>
        <w:pStyle w:val="afff3"/>
        <w:spacing w:before="156" w:after="156"/>
        <w:rPr>
          <w:rFonts w:ascii="Times New Roman"/>
        </w:rPr>
      </w:pPr>
      <w:r w:rsidRPr="00947DB7">
        <w:rPr>
          <w:rFonts w:ascii="Times New Roman"/>
        </w:rPr>
        <w:t>指标解释</w:t>
      </w:r>
    </w:p>
    <w:p w14:paraId="51BBE8F0" w14:textId="77777777" w:rsidR="0053690B" w:rsidRPr="00947DB7" w:rsidRDefault="00664BFE">
      <w:pPr>
        <w:pStyle w:val="afff4"/>
        <w:spacing w:before="156" w:after="156"/>
        <w:rPr>
          <w:rFonts w:ascii="Times New Roman"/>
        </w:rPr>
      </w:pPr>
      <w:r w:rsidRPr="00947DB7">
        <w:rPr>
          <w:rFonts w:ascii="Times New Roman"/>
        </w:rPr>
        <w:t>可再生能源</w:t>
      </w:r>
    </w:p>
    <w:p w14:paraId="30E42FF5"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可再生能源包括太阳能、地热能、水能、风能、生物质能</w:t>
      </w:r>
      <w:r w:rsidRPr="00947DB7">
        <w:rPr>
          <w:rStyle w:val="afffff7"/>
          <w:rFonts w:ascii="Times New Roman" w:hAnsi="Times New Roman"/>
        </w:rPr>
        <w:t>及购买的绿色电力等。</w:t>
      </w:r>
    </w:p>
    <w:p w14:paraId="3D108BA4" w14:textId="77777777" w:rsidR="0053690B" w:rsidRPr="00947DB7" w:rsidRDefault="00664BFE">
      <w:pPr>
        <w:pStyle w:val="afff4"/>
        <w:spacing w:before="156" w:after="156"/>
        <w:rPr>
          <w:rFonts w:ascii="Times New Roman"/>
        </w:rPr>
      </w:pPr>
      <w:r w:rsidRPr="00947DB7">
        <w:rPr>
          <w:rFonts w:ascii="Times New Roman"/>
        </w:rPr>
        <w:t>机床数控率</w:t>
      </w:r>
    </w:p>
    <w:p w14:paraId="3EC9F0EA" w14:textId="07876235"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指数控机床数量占机械设备总机床数量的</w:t>
      </w:r>
      <w:r w:rsidR="0068091F" w:rsidRPr="00947DB7">
        <w:rPr>
          <w:rFonts w:ascii="Times New Roman" w:hAnsi="Times New Roman"/>
        </w:rPr>
        <w:t>比值</w:t>
      </w:r>
      <w:r w:rsidRPr="00947DB7">
        <w:rPr>
          <w:rFonts w:ascii="Times New Roman" w:hAnsi="Times New Roman"/>
        </w:rPr>
        <w:t>。</w:t>
      </w:r>
    </w:p>
    <w:p w14:paraId="642C0EC8" w14:textId="77777777" w:rsidR="0053690B" w:rsidRPr="00947DB7" w:rsidRDefault="00664BFE">
      <w:pPr>
        <w:pStyle w:val="afff4"/>
        <w:spacing w:before="156" w:after="156"/>
        <w:rPr>
          <w:rFonts w:ascii="Times New Roman"/>
        </w:rPr>
      </w:pPr>
      <w:r w:rsidRPr="00947DB7">
        <w:rPr>
          <w:rFonts w:ascii="Times New Roman"/>
        </w:rPr>
        <w:t>产品机械化、自动化</w:t>
      </w:r>
      <w:proofErr w:type="gramStart"/>
      <w:r w:rsidRPr="00947DB7">
        <w:rPr>
          <w:rFonts w:ascii="Times New Roman"/>
        </w:rPr>
        <w:t>喷涂占</w:t>
      </w:r>
      <w:proofErr w:type="gramEnd"/>
      <w:r w:rsidRPr="00947DB7">
        <w:rPr>
          <w:rFonts w:ascii="Times New Roman"/>
        </w:rPr>
        <w:t>比</w:t>
      </w:r>
    </w:p>
    <w:p w14:paraId="093FFD54" w14:textId="6FCF3E0D"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指采用自动化（机械化）喷涂产</w:t>
      </w:r>
      <w:r w:rsidRPr="00947DB7">
        <w:rPr>
          <w:rFonts w:ascii="Times New Roman" w:hAnsi="Times New Roman"/>
        </w:rPr>
        <w:t>品总喷涂面积，占产品总喷涂面积的</w:t>
      </w:r>
      <w:r w:rsidR="0068091F" w:rsidRPr="00947DB7">
        <w:rPr>
          <w:rFonts w:ascii="Times New Roman" w:hAnsi="Times New Roman"/>
        </w:rPr>
        <w:t>比值</w:t>
      </w:r>
      <w:r w:rsidRPr="00947DB7">
        <w:rPr>
          <w:rFonts w:ascii="Times New Roman" w:hAnsi="Times New Roman"/>
        </w:rPr>
        <w:t>。</w:t>
      </w:r>
    </w:p>
    <w:p w14:paraId="76E63DDA" w14:textId="77777777" w:rsidR="0053690B" w:rsidRPr="00947DB7" w:rsidRDefault="00664BFE">
      <w:pPr>
        <w:pStyle w:val="afff4"/>
        <w:spacing w:before="156" w:after="156"/>
        <w:rPr>
          <w:rFonts w:ascii="Times New Roman"/>
        </w:rPr>
      </w:pPr>
      <w:r w:rsidRPr="00947DB7">
        <w:rPr>
          <w:rFonts w:ascii="Times New Roman"/>
        </w:rPr>
        <w:t>产能利用率</w:t>
      </w:r>
    </w:p>
    <w:p w14:paraId="79DFD931" w14:textId="7C8C7EC4" w:rsidR="0053690B" w:rsidRPr="00947DB7" w:rsidRDefault="00664BFE">
      <w:pPr>
        <w:pStyle w:val="affffffffffff7"/>
        <w:adjustRightInd w:val="0"/>
        <w:snapToGrid w:val="0"/>
        <w:spacing w:line="360" w:lineRule="exact"/>
        <w:rPr>
          <w:rFonts w:ascii="Times New Roman"/>
        </w:rPr>
      </w:pPr>
      <w:r w:rsidRPr="00947DB7">
        <w:rPr>
          <w:rFonts w:ascii="Times New Roman"/>
        </w:rPr>
        <w:lastRenderedPageBreak/>
        <w:t>统计报告期内，企业实际产量与设计产能的</w:t>
      </w:r>
      <w:r w:rsidR="0068091F" w:rsidRPr="00947DB7">
        <w:rPr>
          <w:rFonts w:ascii="Times New Roman"/>
        </w:rPr>
        <w:t>比值</w:t>
      </w:r>
      <w:r w:rsidRPr="00947DB7">
        <w:rPr>
          <w:rFonts w:ascii="Times New Roman"/>
        </w:rPr>
        <w:t>。</w:t>
      </w:r>
    </w:p>
    <w:p w14:paraId="561283D4" w14:textId="78FBB011" w:rsidR="002D63F6" w:rsidRPr="00947DB7" w:rsidRDefault="002D63F6" w:rsidP="002D63F6">
      <w:pPr>
        <w:pStyle w:val="afff4"/>
        <w:spacing w:before="156" w:after="156"/>
        <w:rPr>
          <w:rFonts w:ascii="Times New Roman"/>
        </w:rPr>
      </w:pPr>
      <w:r w:rsidRPr="00947DB7">
        <w:rPr>
          <w:rFonts w:ascii="Times New Roman"/>
        </w:rPr>
        <w:t>自动化涂装一次涂布量</w:t>
      </w:r>
    </w:p>
    <w:p w14:paraId="7B2B0857" w14:textId="58BC53A6" w:rsidR="002D63F6" w:rsidRPr="00947DB7" w:rsidRDefault="002D63F6" w:rsidP="00E57EA4">
      <w:pPr>
        <w:spacing w:line="240" w:lineRule="auto"/>
        <w:ind w:firstLineChars="200" w:firstLine="420"/>
        <w:rPr>
          <w:rFonts w:ascii="Times New Roman" w:hAnsi="Times New Roman"/>
        </w:rPr>
      </w:pPr>
      <w:r w:rsidRPr="00947DB7">
        <w:rPr>
          <w:rFonts w:ascii="Times New Roman" w:hAnsi="Times New Roman"/>
        </w:rPr>
        <w:t>指</w:t>
      </w:r>
      <w:r w:rsidR="00E67154" w:rsidRPr="00947DB7">
        <w:rPr>
          <w:rFonts w:ascii="Times New Roman" w:hAnsi="Times New Roman"/>
        </w:rPr>
        <w:t>机械</w:t>
      </w:r>
      <w:r w:rsidRPr="00947DB7">
        <w:rPr>
          <w:rFonts w:ascii="Times New Roman" w:hAnsi="Times New Roman"/>
        </w:rPr>
        <w:t>涂</w:t>
      </w:r>
      <w:proofErr w:type="gramStart"/>
      <w:r w:rsidRPr="00947DB7">
        <w:rPr>
          <w:rFonts w:ascii="Times New Roman" w:hAnsi="Times New Roman"/>
        </w:rPr>
        <w:t>装完成</w:t>
      </w:r>
      <w:proofErr w:type="gramEnd"/>
      <w:r w:rsidRPr="00947DB7">
        <w:rPr>
          <w:rFonts w:ascii="Times New Roman" w:hAnsi="Times New Roman"/>
        </w:rPr>
        <w:t>一</w:t>
      </w:r>
      <w:r w:rsidR="000467FA" w:rsidRPr="00947DB7">
        <w:rPr>
          <w:rFonts w:ascii="Times New Roman" w:hAnsi="Times New Roman"/>
        </w:rPr>
        <w:t>次</w:t>
      </w:r>
      <w:r w:rsidRPr="00947DB7">
        <w:rPr>
          <w:rFonts w:ascii="Times New Roman" w:hAnsi="Times New Roman"/>
        </w:rPr>
        <w:t>涂装过程，单位涂</w:t>
      </w:r>
      <w:proofErr w:type="gramStart"/>
      <w:r w:rsidRPr="00947DB7">
        <w:rPr>
          <w:rFonts w:ascii="Times New Roman" w:hAnsi="Times New Roman"/>
        </w:rPr>
        <w:t>装面积</w:t>
      </w:r>
      <w:proofErr w:type="gramEnd"/>
      <w:r w:rsidRPr="00947DB7">
        <w:rPr>
          <w:rFonts w:ascii="Times New Roman" w:hAnsi="Times New Roman"/>
        </w:rPr>
        <w:t>涂料的使用量（包括工件附着量和损耗量）</w:t>
      </w:r>
      <w:r w:rsidR="00E67154" w:rsidRPr="00947DB7">
        <w:rPr>
          <w:rFonts w:ascii="Times New Roman" w:hAnsi="Times New Roman"/>
        </w:rPr>
        <w:t>。</w:t>
      </w:r>
    </w:p>
    <w:p w14:paraId="1B9C1687" w14:textId="77777777" w:rsidR="0053690B" w:rsidRPr="00947DB7" w:rsidRDefault="00664BFE">
      <w:pPr>
        <w:pStyle w:val="afff3"/>
        <w:spacing w:before="156" w:after="156"/>
        <w:rPr>
          <w:rFonts w:ascii="Times New Roman"/>
        </w:rPr>
      </w:pPr>
      <w:r w:rsidRPr="00947DB7">
        <w:rPr>
          <w:rFonts w:ascii="Times New Roman"/>
        </w:rPr>
        <w:t>指标计算</w:t>
      </w:r>
    </w:p>
    <w:p w14:paraId="4E18F7E8" w14:textId="77777777" w:rsidR="0053690B" w:rsidRPr="00947DB7" w:rsidRDefault="00664BFE">
      <w:pPr>
        <w:pStyle w:val="afff4"/>
        <w:spacing w:before="156" w:after="156"/>
        <w:rPr>
          <w:rFonts w:ascii="Times New Roman"/>
        </w:rPr>
      </w:pPr>
      <w:r w:rsidRPr="00947DB7">
        <w:rPr>
          <w:rFonts w:ascii="Times New Roman"/>
        </w:rPr>
        <w:t>万元产值综合能耗</w:t>
      </w:r>
    </w:p>
    <w:p w14:paraId="2EEB6855" w14:textId="77777777"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企业消耗的各种能源包括主要生产系统、辅助生产系统和附属生产系统用能，包括冬季采暖用能。</w:t>
      </w:r>
    </w:p>
    <w:p w14:paraId="180E51AF" w14:textId="48B09B5F"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综合能耗是指企业在统计期内，对实际消耗的各种能源实物量按规定的计算方法和单位分别折算为一次能源后的总和。综合能耗主要包括一次能源（如煤、石油、天然气等）、二次能源（如蒸汽、电力等）和直接用于生产的能耗工质（如冷却水、压缩空气等）。综合能耗按照</w:t>
      </w:r>
      <w:r w:rsidRPr="00947DB7">
        <w:rPr>
          <w:rFonts w:ascii="Times New Roman" w:hAnsi="Times New Roman"/>
        </w:rPr>
        <w:t>GB/T 2589</w:t>
      </w:r>
      <w:r w:rsidRPr="00947DB7">
        <w:rPr>
          <w:rFonts w:ascii="Times New Roman" w:hAnsi="Times New Roman"/>
        </w:rPr>
        <w:t>计算，电力和热力折标准煤系数按照当量值计算。</w:t>
      </w:r>
    </w:p>
    <w:p w14:paraId="78606104" w14:textId="77777777"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统计报告期内，万元产值综合能耗按公式（</w:t>
      </w:r>
      <w:r w:rsidRPr="00947DB7">
        <w:rPr>
          <w:rFonts w:ascii="Times New Roman" w:hAnsi="Times New Roman"/>
        </w:rPr>
        <w:t>4</w:t>
      </w:r>
      <w:r w:rsidRPr="00947DB7">
        <w:rPr>
          <w:rFonts w:ascii="Times New Roman" w:hAnsi="Times New Roman"/>
        </w:rPr>
        <w:t>）计算：</w:t>
      </w:r>
    </w:p>
    <w:p w14:paraId="2476CA5F" w14:textId="22ED6926" w:rsidR="0053690B" w:rsidRPr="00947DB7" w:rsidRDefault="00664BFE">
      <w:pPr>
        <w:tabs>
          <w:tab w:val="right" w:leader="dot" w:pos="9214"/>
        </w:tabs>
        <w:spacing w:line="240" w:lineRule="auto"/>
        <w:ind w:left="284" w:firstLineChars="1822" w:firstLine="3826"/>
        <w:rPr>
          <w:rFonts w:ascii="Times New Roman" w:hAnsi="Times New Roman"/>
        </w:rPr>
      </w:pPr>
      <w:r w:rsidRPr="00947DB7">
        <w:rPr>
          <w:rFonts w:ascii="Times New Roman" w:hAnsi="Times New Roman"/>
          <w:position w:val="-32"/>
        </w:rPr>
        <w:object w:dxaOrig="990" w:dyaOrig="780" w14:anchorId="57D1292C">
          <v:shape id="_x0000_i1028" type="#_x0000_t75" style="width:49.5pt;height:39pt" o:ole="">
            <v:imagedata r:id="rId23" o:title=""/>
          </v:shape>
          <o:OLEObject Type="Embed" ProgID="Equation.3" ShapeID="_x0000_i1028" DrawAspect="Content" ObjectID="_1725342986" r:id="rId24"/>
        </w:object>
      </w:r>
      <w:r w:rsidR="00E57EA4" w:rsidRPr="00947DB7">
        <w:rPr>
          <w:rFonts w:ascii="Times New Roman" w:hAnsi="Times New Roman"/>
        </w:rPr>
        <w:t xml:space="preserve">                                                                       </w:t>
      </w:r>
      <w:r w:rsidRPr="00947DB7">
        <w:rPr>
          <w:rFonts w:ascii="Times New Roman" w:hAnsi="Times New Roman"/>
        </w:rPr>
        <w:t>（</w:t>
      </w:r>
      <w:r w:rsidRPr="00947DB7">
        <w:rPr>
          <w:rFonts w:ascii="Times New Roman" w:hAnsi="Times New Roman"/>
        </w:rPr>
        <w:t>4</w:t>
      </w:r>
      <w:r w:rsidRPr="00947DB7">
        <w:rPr>
          <w:rFonts w:ascii="Times New Roman" w:hAnsi="Times New Roman"/>
        </w:rPr>
        <w:t>）</w:t>
      </w:r>
    </w:p>
    <w:p w14:paraId="7C3E51FC"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rPr>
        <w:t>式中：</w:t>
      </w:r>
    </w:p>
    <w:p w14:paraId="7DDC2894" w14:textId="77777777" w:rsidR="0053690B" w:rsidRPr="00947DB7" w:rsidRDefault="00664BFE">
      <w:pPr>
        <w:spacing w:line="240" w:lineRule="auto"/>
        <w:ind w:firstLineChars="200" w:firstLine="420"/>
        <w:rPr>
          <w:rFonts w:ascii="Times New Roman" w:hAnsi="Times New Roman"/>
        </w:rPr>
      </w:pPr>
      <w:proofErr w:type="spellStart"/>
      <w:r w:rsidRPr="00947DB7">
        <w:rPr>
          <w:rFonts w:ascii="Times New Roman" w:hAnsi="Times New Roman"/>
          <w:i/>
        </w:rPr>
        <w:t>E</w:t>
      </w:r>
      <w:r w:rsidRPr="00947DB7">
        <w:rPr>
          <w:rFonts w:ascii="Times New Roman" w:hAnsi="Times New Roman"/>
          <w:i/>
          <w:vertAlign w:val="subscript"/>
        </w:rPr>
        <w:t>u</w:t>
      </w:r>
      <w:proofErr w:type="spellEnd"/>
      <w:r w:rsidRPr="00947DB7">
        <w:rPr>
          <w:rFonts w:ascii="Times New Roman" w:hAnsi="Times New Roman"/>
        </w:rPr>
        <w:t>——</w:t>
      </w:r>
      <w:r w:rsidRPr="00947DB7">
        <w:rPr>
          <w:rFonts w:ascii="Times New Roman" w:hAnsi="Times New Roman"/>
        </w:rPr>
        <w:t>单位产值综合能耗，单位为</w:t>
      </w:r>
      <w:proofErr w:type="spellStart"/>
      <w:r w:rsidRPr="00947DB7">
        <w:rPr>
          <w:rFonts w:ascii="Times New Roman" w:hAnsi="Times New Roman"/>
        </w:rPr>
        <w:t>tce</w:t>
      </w:r>
      <w:proofErr w:type="spellEnd"/>
      <w:r w:rsidRPr="00947DB7">
        <w:rPr>
          <w:rFonts w:ascii="Times New Roman" w:hAnsi="Times New Roman"/>
        </w:rPr>
        <w:t>/</w:t>
      </w:r>
      <w:r w:rsidRPr="00947DB7">
        <w:rPr>
          <w:rFonts w:ascii="Times New Roman" w:hAnsi="Times New Roman"/>
        </w:rPr>
        <w:t>万元；</w:t>
      </w:r>
    </w:p>
    <w:p w14:paraId="020DB5AC"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i/>
        </w:rPr>
        <w:t>E</w:t>
      </w:r>
      <w:r w:rsidRPr="00947DB7">
        <w:rPr>
          <w:rFonts w:ascii="Times New Roman" w:hAnsi="Times New Roman"/>
        </w:rPr>
        <w:t>——</w:t>
      </w:r>
      <w:r w:rsidRPr="00947DB7">
        <w:rPr>
          <w:rFonts w:ascii="Times New Roman" w:hAnsi="Times New Roman"/>
        </w:rPr>
        <w:t>统计期内，年综合能耗，单位为</w:t>
      </w:r>
      <w:proofErr w:type="spellStart"/>
      <w:r w:rsidRPr="00947DB7">
        <w:rPr>
          <w:rFonts w:ascii="Times New Roman" w:hAnsi="Times New Roman"/>
        </w:rPr>
        <w:t>tce</w:t>
      </w:r>
      <w:proofErr w:type="spellEnd"/>
      <w:r w:rsidRPr="00947DB7">
        <w:rPr>
          <w:rFonts w:ascii="Times New Roman" w:hAnsi="Times New Roman"/>
        </w:rPr>
        <w:t>；</w:t>
      </w:r>
    </w:p>
    <w:p w14:paraId="62FF3D5B" w14:textId="77777777" w:rsidR="0053690B" w:rsidRPr="00947DB7" w:rsidRDefault="00664BFE">
      <w:pPr>
        <w:spacing w:line="240" w:lineRule="auto"/>
        <w:ind w:firstLineChars="200" w:firstLine="420"/>
        <w:rPr>
          <w:rFonts w:ascii="Times New Roman" w:hAnsi="Times New Roman"/>
        </w:rPr>
      </w:pPr>
      <w:r w:rsidRPr="00947DB7">
        <w:rPr>
          <w:rFonts w:ascii="Times New Roman" w:hAnsi="Times New Roman"/>
          <w:i/>
        </w:rPr>
        <w:t>G</w:t>
      </w:r>
      <w:r w:rsidRPr="00947DB7">
        <w:rPr>
          <w:rFonts w:ascii="Times New Roman" w:hAnsi="Times New Roman"/>
        </w:rPr>
        <w:t>——</w:t>
      </w:r>
      <w:r w:rsidRPr="00947DB7">
        <w:rPr>
          <w:rFonts w:ascii="Times New Roman" w:hAnsi="Times New Roman"/>
        </w:rPr>
        <w:t>统计期内，年总产值，单位为万元。</w:t>
      </w:r>
    </w:p>
    <w:p w14:paraId="74E1BCE6" w14:textId="77777777" w:rsidR="0053690B" w:rsidRPr="00947DB7" w:rsidRDefault="00664BFE">
      <w:pPr>
        <w:pStyle w:val="afff4"/>
        <w:spacing w:before="156" w:after="156"/>
        <w:rPr>
          <w:rFonts w:ascii="Times New Roman"/>
        </w:rPr>
      </w:pPr>
      <w:r w:rsidRPr="00947DB7">
        <w:rPr>
          <w:rFonts w:ascii="Times New Roman"/>
        </w:rPr>
        <w:t>万元产值</w:t>
      </w:r>
      <w:proofErr w:type="gramStart"/>
      <w:r w:rsidRPr="00947DB7">
        <w:rPr>
          <w:rFonts w:ascii="Times New Roman"/>
        </w:rPr>
        <w:t>新鲜水取水量</w:t>
      </w:r>
      <w:proofErr w:type="gramEnd"/>
    </w:p>
    <w:p w14:paraId="1318C988" w14:textId="77777777" w:rsidR="0053690B" w:rsidRPr="00947DB7" w:rsidRDefault="00664BFE" w:rsidP="00B620EF">
      <w:pPr>
        <w:spacing w:line="240" w:lineRule="auto"/>
        <w:ind w:firstLineChars="200" w:firstLine="420"/>
        <w:rPr>
          <w:rFonts w:ascii="Times New Roman" w:hAnsi="Times New Roman"/>
        </w:rPr>
      </w:pPr>
      <w:proofErr w:type="gramStart"/>
      <w:r w:rsidRPr="00947DB7">
        <w:rPr>
          <w:rFonts w:ascii="Times New Roman" w:hAnsi="Times New Roman"/>
        </w:rPr>
        <w:t>新鲜水取水量</w:t>
      </w:r>
      <w:proofErr w:type="gramEnd"/>
      <w:r w:rsidRPr="00947DB7">
        <w:rPr>
          <w:rFonts w:ascii="Times New Roman" w:hAnsi="Times New Roman"/>
        </w:rPr>
        <w:t>包括生产用水、辅助生产用水和附属</w:t>
      </w:r>
      <w:r w:rsidRPr="00947DB7">
        <w:rPr>
          <w:rFonts w:ascii="Times New Roman" w:hAnsi="Times New Roman"/>
        </w:rPr>
        <w:t>(</w:t>
      </w:r>
      <w:proofErr w:type="gramStart"/>
      <w:r w:rsidRPr="00947DB7">
        <w:rPr>
          <w:rFonts w:ascii="Times New Roman" w:hAnsi="Times New Roman"/>
        </w:rPr>
        <w:t>含生活</w:t>
      </w:r>
      <w:proofErr w:type="gramEnd"/>
      <w:r w:rsidRPr="00947DB7">
        <w:rPr>
          <w:rFonts w:ascii="Times New Roman" w:hAnsi="Times New Roman"/>
        </w:rPr>
        <w:t>)</w:t>
      </w:r>
      <w:r w:rsidRPr="00947DB7">
        <w:rPr>
          <w:rFonts w:ascii="Times New Roman" w:hAnsi="Times New Roman"/>
        </w:rPr>
        <w:t>用水等。</w:t>
      </w:r>
    </w:p>
    <w:p w14:paraId="38F81131" w14:textId="77777777"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统计报告期内，万元产值</w:t>
      </w:r>
      <w:proofErr w:type="gramStart"/>
      <w:r w:rsidRPr="00947DB7">
        <w:rPr>
          <w:rFonts w:ascii="Times New Roman" w:hAnsi="Times New Roman"/>
        </w:rPr>
        <w:t>新鲜水取水量</w:t>
      </w:r>
      <w:proofErr w:type="gramEnd"/>
      <w:r w:rsidRPr="00947DB7">
        <w:rPr>
          <w:rFonts w:ascii="Times New Roman" w:hAnsi="Times New Roman"/>
        </w:rPr>
        <w:t>按公式（</w:t>
      </w:r>
      <w:r w:rsidRPr="00947DB7">
        <w:rPr>
          <w:rFonts w:ascii="Times New Roman" w:hAnsi="Times New Roman"/>
        </w:rPr>
        <w:t>5</w:t>
      </w:r>
      <w:r w:rsidRPr="00947DB7">
        <w:rPr>
          <w:rFonts w:ascii="Times New Roman" w:hAnsi="Times New Roman"/>
        </w:rPr>
        <w:t>）计算：</w:t>
      </w:r>
    </w:p>
    <w:p w14:paraId="1FB853C7" w14:textId="4C02B371" w:rsidR="0053690B" w:rsidRPr="00947DB7" w:rsidRDefault="00664BFE">
      <w:pPr>
        <w:tabs>
          <w:tab w:val="right" w:leader="dot" w:pos="9214"/>
        </w:tabs>
        <w:spacing w:line="240" w:lineRule="auto"/>
        <w:ind w:left="284" w:firstLineChars="1822" w:firstLine="3826"/>
        <w:rPr>
          <w:rFonts w:ascii="Times New Roman" w:hAnsi="Times New Roman"/>
        </w:rPr>
      </w:pPr>
      <w:r w:rsidRPr="00947DB7">
        <w:rPr>
          <w:rFonts w:ascii="Times New Roman" w:hAnsi="Times New Roman"/>
          <w:position w:val="-24"/>
        </w:rPr>
        <w:object w:dxaOrig="820" w:dyaOrig="660" w14:anchorId="0E2564EA">
          <v:shape id="_x0000_i1029" type="#_x0000_t75" style="width:41.25pt;height:33pt" o:ole="">
            <v:imagedata r:id="rId25" o:title=""/>
          </v:shape>
          <o:OLEObject Type="Embed" ProgID="Equation.3" ShapeID="_x0000_i1029" DrawAspect="Content" ObjectID="_1725342987" r:id="rId26"/>
        </w:object>
      </w:r>
      <w:r w:rsidR="00E57EA4" w:rsidRPr="00947DB7">
        <w:rPr>
          <w:rFonts w:ascii="Times New Roman" w:hAnsi="Times New Roman"/>
        </w:rPr>
        <w:t xml:space="preserve">                                                                            </w:t>
      </w:r>
      <w:r w:rsidRPr="00947DB7">
        <w:rPr>
          <w:rFonts w:ascii="Times New Roman" w:hAnsi="Times New Roman"/>
        </w:rPr>
        <w:t>（</w:t>
      </w:r>
      <w:r w:rsidRPr="00947DB7">
        <w:rPr>
          <w:rFonts w:ascii="Times New Roman" w:hAnsi="Times New Roman"/>
        </w:rPr>
        <w:t>5</w:t>
      </w:r>
      <w:r w:rsidRPr="00947DB7">
        <w:rPr>
          <w:rFonts w:ascii="Times New Roman" w:hAnsi="Times New Roman"/>
        </w:rPr>
        <w:t>）</w:t>
      </w:r>
    </w:p>
    <w:p w14:paraId="7D72BE00" w14:textId="77777777" w:rsidR="0053690B" w:rsidRPr="00947DB7" w:rsidRDefault="00664BFE">
      <w:pPr>
        <w:pStyle w:val="affffffffffff7"/>
        <w:rPr>
          <w:rFonts w:ascii="Times New Roman"/>
          <w:szCs w:val="21"/>
        </w:rPr>
      </w:pPr>
      <w:r w:rsidRPr="00947DB7">
        <w:rPr>
          <w:rFonts w:ascii="Times New Roman"/>
          <w:szCs w:val="21"/>
        </w:rPr>
        <w:t>式中：</w:t>
      </w:r>
    </w:p>
    <w:p w14:paraId="35EFF57F" w14:textId="77777777" w:rsidR="0053690B" w:rsidRPr="00947DB7" w:rsidRDefault="00664BFE">
      <w:pPr>
        <w:pStyle w:val="affffffffffff7"/>
        <w:rPr>
          <w:rFonts w:ascii="Times New Roman"/>
          <w:szCs w:val="21"/>
        </w:rPr>
      </w:pPr>
      <w:r w:rsidRPr="00947DB7">
        <w:rPr>
          <w:rFonts w:ascii="Times New Roman"/>
          <w:i/>
          <w:iCs/>
          <w:szCs w:val="21"/>
        </w:rPr>
        <w:t>υ</w:t>
      </w:r>
      <w:r w:rsidRPr="00947DB7">
        <w:rPr>
          <w:rFonts w:ascii="Times New Roman"/>
          <w:szCs w:val="21"/>
        </w:rPr>
        <w:t>——</w:t>
      </w:r>
      <w:r w:rsidRPr="00947DB7">
        <w:rPr>
          <w:rFonts w:ascii="Times New Roman"/>
          <w:szCs w:val="21"/>
        </w:rPr>
        <w:t>万元产值新鲜水消耗量，单位为</w:t>
      </w:r>
      <w:r w:rsidRPr="00947DB7">
        <w:rPr>
          <w:rFonts w:ascii="Times New Roman"/>
          <w:szCs w:val="21"/>
        </w:rPr>
        <w:t>m</w:t>
      </w:r>
      <w:r w:rsidRPr="00947DB7">
        <w:rPr>
          <w:rFonts w:ascii="Times New Roman"/>
          <w:szCs w:val="21"/>
          <w:vertAlign w:val="superscript"/>
        </w:rPr>
        <w:t>3</w:t>
      </w:r>
      <w:r w:rsidRPr="00947DB7">
        <w:rPr>
          <w:rFonts w:ascii="Times New Roman"/>
          <w:szCs w:val="21"/>
        </w:rPr>
        <w:t>/</w:t>
      </w:r>
      <w:r w:rsidRPr="00947DB7">
        <w:rPr>
          <w:rFonts w:ascii="Times New Roman"/>
          <w:szCs w:val="21"/>
        </w:rPr>
        <w:t>万元；</w:t>
      </w:r>
    </w:p>
    <w:p w14:paraId="51A9C767" w14:textId="77777777" w:rsidR="0053690B" w:rsidRPr="00947DB7" w:rsidRDefault="00664BFE">
      <w:pPr>
        <w:pStyle w:val="affffffffffff7"/>
        <w:rPr>
          <w:rFonts w:ascii="Times New Roman"/>
          <w:szCs w:val="21"/>
        </w:rPr>
      </w:pPr>
      <w:proofErr w:type="spellStart"/>
      <w:r w:rsidRPr="00947DB7">
        <w:rPr>
          <w:rFonts w:ascii="Times New Roman"/>
          <w:i/>
          <w:iCs/>
          <w:szCs w:val="21"/>
        </w:rPr>
        <w:t>V</w:t>
      </w:r>
      <w:r w:rsidRPr="00947DB7">
        <w:rPr>
          <w:rFonts w:ascii="Times New Roman"/>
          <w:i/>
          <w:iCs/>
          <w:szCs w:val="21"/>
          <w:vertAlign w:val="subscript"/>
        </w:rPr>
        <w:t>a</w:t>
      </w:r>
      <w:proofErr w:type="spellEnd"/>
      <w:r w:rsidRPr="00947DB7">
        <w:rPr>
          <w:rFonts w:ascii="Times New Roman"/>
          <w:szCs w:val="21"/>
        </w:rPr>
        <w:t>——</w:t>
      </w:r>
      <w:r w:rsidRPr="00947DB7">
        <w:rPr>
          <w:rFonts w:ascii="Times New Roman"/>
          <w:szCs w:val="21"/>
        </w:rPr>
        <w:t>统计期内，企业总耗水量，单位为</w:t>
      </w:r>
      <w:r w:rsidRPr="00947DB7">
        <w:rPr>
          <w:rFonts w:ascii="Times New Roman"/>
          <w:szCs w:val="21"/>
        </w:rPr>
        <w:t>m</w:t>
      </w:r>
      <w:r w:rsidRPr="00947DB7">
        <w:rPr>
          <w:rFonts w:ascii="Times New Roman"/>
          <w:szCs w:val="21"/>
          <w:vertAlign w:val="superscript"/>
        </w:rPr>
        <w:t>3</w:t>
      </w:r>
      <w:r w:rsidRPr="00947DB7">
        <w:rPr>
          <w:rFonts w:ascii="Times New Roman"/>
          <w:szCs w:val="21"/>
        </w:rPr>
        <w:t>；</w:t>
      </w:r>
    </w:p>
    <w:p w14:paraId="79539215" w14:textId="77777777" w:rsidR="0053690B" w:rsidRPr="00947DB7" w:rsidRDefault="00664BFE">
      <w:pPr>
        <w:pStyle w:val="affffffffffff7"/>
        <w:rPr>
          <w:rFonts w:ascii="Times New Roman"/>
          <w:szCs w:val="21"/>
        </w:rPr>
      </w:pPr>
      <w:r w:rsidRPr="00947DB7">
        <w:rPr>
          <w:rFonts w:ascii="Times New Roman"/>
          <w:i/>
        </w:rPr>
        <w:t>G</w:t>
      </w:r>
      <w:r w:rsidRPr="00947DB7">
        <w:rPr>
          <w:rFonts w:ascii="Times New Roman"/>
          <w:szCs w:val="21"/>
        </w:rPr>
        <w:t>——</w:t>
      </w:r>
      <w:r w:rsidRPr="00947DB7">
        <w:rPr>
          <w:rFonts w:ascii="Times New Roman"/>
          <w:szCs w:val="21"/>
        </w:rPr>
        <w:t>统计期内，</w:t>
      </w:r>
      <w:r w:rsidRPr="00947DB7">
        <w:rPr>
          <w:rFonts w:ascii="Times New Roman"/>
        </w:rPr>
        <w:t>年总产值，单位为万元</w:t>
      </w:r>
      <w:r w:rsidRPr="00947DB7">
        <w:rPr>
          <w:rFonts w:ascii="Times New Roman"/>
          <w:szCs w:val="21"/>
        </w:rPr>
        <w:t>。</w:t>
      </w:r>
    </w:p>
    <w:p w14:paraId="44B4EB93" w14:textId="6B0F5A29" w:rsidR="00FE4CD8" w:rsidRPr="00947DB7" w:rsidRDefault="00FE4CD8">
      <w:pPr>
        <w:pStyle w:val="afff4"/>
        <w:spacing w:before="156" w:after="156"/>
        <w:rPr>
          <w:rFonts w:ascii="Times New Roman"/>
        </w:rPr>
      </w:pPr>
      <w:r w:rsidRPr="00947DB7">
        <w:rPr>
          <w:rFonts w:ascii="Times New Roman"/>
        </w:rPr>
        <w:t>节能设备比例</w:t>
      </w:r>
    </w:p>
    <w:p w14:paraId="6E5A76A9" w14:textId="25332DA8" w:rsidR="00E57EA4" w:rsidRPr="00947DB7" w:rsidRDefault="009800B6" w:rsidP="00B620EF">
      <w:pPr>
        <w:spacing w:line="240" w:lineRule="auto"/>
        <w:ind w:firstLineChars="200" w:firstLine="420"/>
        <w:rPr>
          <w:rFonts w:ascii="Times New Roman" w:hAnsi="Times New Roman"/>
        </w:rPr>
      </w:pPr>
      <w:r w:rsidRPr="00947DB7">
        <w:rPr>
          <w:rFonts w:ascii="Times New Roman" w:hAnsi="Times New Roman"/>
        </w:rPr>
        <w:t>指</w:t>
      </w:r>
      <w:r w:rsidR="00E57EA4" w:rsidRPr="00947DB7">
        <w:rPr>
          <w:rFonts w:ascii="Times New Roman" w:hAnsi="Times New Roman"/>
        </w:rPr>
        <w:t>一级能效、二级能效的通用设备数量与在用通用设备总数量的比值。依据</w:t>
      </w:r>
      <w:r w:rsidR="00E57EA4" w:rsidRPr="00947DB7">
        <w:rPr>
          <w:rFonts w:ascii="Times New Roman" w:hAnsi="Times New Roman"/>
        </w:rPr>
        <w:t>GB 18613</w:t>
      </w:r>
      <w:r w:rsidR="00E57EA4" w:rsidRPr="00947DB7">
        <w:rPr>
          <w:rFonts w:ascii="Times New Roman" w:hAnsi="Times New Roman"/>
        </w:rPr>
        <w:t>、</w:t>
      </w:r>
      <w:r w:rsidR="00E57EA4" w:rsidRPr="00947DB7">
        <w:rPr>
          <w:rFonts w:ascii="Times New Roman" w:hAnsi="Times New Roman"/>
        </w:rPr>
        <w:t>GB 19761</w:t>
      </w:r>
      <w:r w:rsidR="00E57EA4" w:rsidRPr="00947DB7">
        <w:rPr>
          <w:rFonts w:ascii="Times New Roman" w:hAnsi="Times New Roman"/>
        </w:rPr>
        <w:t>、</w:t>
      </w:r>
      <w:r w:rsidR="00E57EA4" w:rsidRPr="00947DB7">
        <w:rPr>
          <w:rFonts w:ascii="Times New Roman" w:hAnsi="Times New Roman"/>
        </w:rPr>
        <w:t>GB 21454</w:t>
      </w:r>
      <w:r w:rsidR="00E57EA4" w:rsidRPr="00947DB7">
        <w:rPr>
          <w:rFonts w:ascii="Times New Roman" w:hAnsi="Times New Roman"/>
        </w:rPr>
        <w:t>等相关标准评判相关通用设备的能效水平，统计一级能效、二级能效设备的比例。</w:t>
      </w:r>
    </w:p>
    <w:p w14:paraId="3930323E" w14:textId="22F7E8AE" w:rsidR="00E57EA4" w:rsidRPr="00947DB7" w:rsidRDefault="00E57EA4" w:rsidP="00B620EF">
      <w:pPr>
        <w:spacing w:line="240" w:lineRule="auto"/>
        <w:ind w:firstLineChars="200" w:firstLine="420"/>
        <w:rPr>
          <w:rFonts w:ascii="Times New Roman" w:hAnsi="Times New Roman"/>
        </w:rPr>
      </w:pPr>
      <w:r w:rsidRPr="00947DB7">
        <w:rPr>
          <w:rFonts w:ascii="Times New Roman" w:hAnsi="Times New Roman"/>
        </w:rPr>
        <w:t>统计报告期内，节能设备比例</w:t>
      </w:r>
      <w:r w:rsidR="009800B6" w:rsidRPr="00947DB7">
        <w:rPr>
          <w:rFonts w:ascii="Times New Roman" w:hAnsi="Times New Roman"/>
        </w:rPr>
        <w:t>按</w:t>
      </w:r>
      <w:r w:rsidRPr="00947DB7">
        <w:rPr>
          <w:rFonts w:ascii="Times New Roman" w:hAnsi="Times New Roman"/>
        </w:rPr>
        <w:t>公式（</w:t>
      </w:r>
      <w:r w:rsidR="009800B6" w:rsidRPr="00947DB7">
        <w:rPr>
          <w:rFonts w:ascii="Times New Roman" w:hAnsi="Times New Roman"/>
        </w:rPr>
        <w:t>6</w:t>
      </w:r>
      <w:r w:rsidRPr="00947DB7">
        <w:rPr>
          <w:rFonts w:ascii="Times New Roman" w:hAnsi="Times New Roman"/>
        </w:rPr>
        <w:t>）所示：</w:t>
      </w:r>
    </w:p>
    <w:p w14:paraId="09044945" w14:textId="1263EBF6" w:rsidR="00E57EA4" w:rsidRPr="00947DB7" w:rsidRDefault="00E57EA4" w:rsidP="009800B6">
      <w:pPr>
        <w:pStyle w:val="affffffffffff7"/>
        <w:ind w:firstLineChars="1900" w:firstLine="3990"/>
        <w:rPr>
          <w:rFonts w:ascii="Times New Roman"/>
          <w:szCs w:val="21"/>
        </w:rPr>
      </w:pPr>
      <m:oMath>
        <m:r>
          <w:rPr>
            <w:rFonts w:ascii="Cambria Math" w:hAnsi="Cambria Math"/>
            <w:szCs w:val="21"/>
          </w:rPr>
          <m:t>m</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1,2</m:t>
                </m:r>
              </m:sub>
            </m:sSub>
          </m:num>
          <m:den>
            <m:r>
              <w:rPr>
                <w:rFonts w:ascii="Cambria Math" w:hAnsi="Cambria Math"/>
                <w:szCs w:val="21"/>
              </w:rPr>
              <m:t>M</m:t>
            </m:r>
          </m:den>
        </m:f>
      </m:oMath>
      <w:r w:rsidRPr="00947DB7">
        <w:rPr>
          <w:rFonts w:ascii="Times New Roman"/>
          <w:szCs w:val="21"/>
        </w:rPr>
        <w:t xml:space="preserve">×100%                   </w:t>
      </w:r>
      <w:r w:rsidR="009800B6" w:rsidRPr="00947DB7">
        <w:rPr>
          <w:rFonts w:ascii="Times New Roman"/>
        </w:rPr>
        <w:t xml:space="preserve">                 </w:t>
      </w:r>
      <w:r w:rsidRPr="00947DB7">
        <w:rPr>
          <w:rFonts w:ascii="Times New Roman"/>
          <w:szCs w:val="21"/>
        </w:rPr>
        <w:t xml:space="preserve"> </w:t>
      </w:r>
      <w:r w:rsidRPr="00947DB7">
        <w:rPr>
          <w:rFonts w:ascii="Times New Roman"/>
          <w:szCs w:val="21"/>
        </w:rPr>
        <w:t>（</w:t>
      </w:r>
      <w:r w:rsidR="009800B6" w:rsidRPr="00947DB7">
        <w:rPr>
          <w:rFonts w:ascii="Times New Roman"/>
        </w:rPr>
        <w:t>6</w:t>
      </w:r>
      <w:r w:rsidRPr="00947DB7">
        <w:rPr>
          <w:rFonts w:ascii="Times New Roman"/>
          <w:szCs w:val="21"/>
        </w:rPr>
        <w:t>）</w:t>
      </w:r>
    </w:p>
    <w:p w14:paraId="047BA041" w14:textId="77777777" w:rsidR="00E57EA4" w:rsidRPr="00947DB7" w:rsidRDefault="00E57EA4" w:rsidP="00E57EA4">
      <w:pPr>
        <w:pStyle w:val="affffffffffff7"/>
        <w:adjustRightInd w:val="0"/>
        <w:snapToGrid w:val="0"/>
        <w:spacing w:line="360" w:lineRule="exact"/>
        <w:rPr>
          <w:rFonts w:ascii="Times New Roman"/>
          <w:szCs w:val="21"/>
        </w:rPr>
      </w:pPr>
      <w:r w:rsidRPr="00947DB7">
        <w:rPr>
          <w:rFonts w:ascii="Times New Roman"/>
          <w:szCs w:val="21"/>
        </w:rPr>
        <w:t>式中：</w:t>
      </w:r>
    </w:p>
    <w:p w14:paraId="15BF9C55" w14:textId="77777777" w:rsidR="00E57EA4" w:rsidRPr="00947DB7" w:rsidRDefault="00E57EA4" w:rsidP="00E57EA4">
      <w:pPr>
        <w:pStyle w:val="affffffffffff7"/>
        <w:adjustRightInd w:val="0"/>
        <w:snapToGrid w:val="0"/>
        <w:spacing w:line="360" w:lineRule="exact"/>
        <w:rPr>
          <w:rFonts w:ascii="Times New Roman"/>
          <w:szCs w:val="21"/>
        </w:rPr>
      </w:pPr>
      <w:r w:rsidRPr="00947DB7">
        <w:rPr>
          <w:rFonts w:ascii="Times New Roman"/>
          <w:i/>
          <w:szCs w:val="21"/>
        </w:rPr>
        <w:t>m</w:t>
      </w:r>
      <w:r w:rsidRPr="00947DB7">
        <w:rPr>
          <w:rFonts w:ascii="Times New Roman"/>
        </w:rPr>
        <w:t>——</w:t>
      </w:r>
      <w:r w:rsidRPr="00947DB7">
        <w:rPr>
          <w:rFonts w:ascii="Times New Roman"/>
        </w:rPr>
        <w:t>节能设备比例</w:t>
      </w:r>
      <w:r w:rsidRPr="00947DB7">
        <w:rPr>
          <w:rFonts w:ascii="Times New Roman"/>
          <w:szCs w:val="21"/>
        </w:rPr>
        <w:t>，单位为</w:t>
      </w:r>
      <w:r w:rsidRPr="00947DB7">
        <w:rPr>
          <w:rFonts w:ascii="Times New Roman"/>
          <w:szCs w:val="21"/>
        </w:rPr>
        <w:t>%</w:t>
      </w:r>
      <w:r w:rsidRPr="00947DB7">
        <w:rPr>
          <w:rFonts w:ascii="Times New Roman"/>
          <w:szCs w:val="21"/>
        </w:rPr>
        <w:t>；</w:t>
      </w:r>
    </w:p>
    <w:p w14:paraId="72DD1DA0" w14:textId="77777777" w:rsidR="00E57EA4" w:rsidRPr="00947DB7" w:rsidRDefault="00E57EA4" w:rsidP="00E57EA4">
      <w:pPr>
        <w:pStyle w:val="affffffffffff7"/>
        <w:adjustRightInd w:val="0"/>
        <w:snapToGrid w:val="0"/>
        <w:spacing w:line="360" w:lineRule="exact"/>
        <w:rPr>
          <w:rFonts w:ascii="Times New Roman"/>
          <w:szCs w:val="21"/>
        </w:rPr>
      </w:pPr>
      <w:r w:rsidRPr="00947DB7">
        <w:rPr>
          <w:rFonts w:ascii="Times New Roman"/>
          <w:i/>
          <w:szCs w:val="21"/>
        </w:rPr>
        <w:lastRenderedPageBreak/>
        <w:t>M</w:t>
      </w:r>
      <w:r w:rsidRPr="00947DB7">
        <w:rPr>
          <w:rFonts w:ascii="Times New Roman"/>
          <w:i/>
          <w:szCs w:val="21"/>
          <w:vertAlign w:val="subscript"/>
        </w:rPr>
        <w:t>1,2</w:t>
      </w:r>
      <w:r w:rsidRPr="00947DB7">
        <w:rPr>
          <w:rFonts w:ascii="Times New Roman"/>
        </w:rPr>
        <w:t>——</w:t>
      </w:r>
      <w:r w:rsidRPr="00947DB7">
        <w:rPr>
          <w:rFonts w:ascii="Times New Roman"/>
          <w:szCs w:val="21"/>
        </w:rPr>
        <w:t>统计期内，达到一级</w:t>
      </w:r>
      <w:r w:rsidRPr="00947DB7">
        <w:rPr>
          <w:rFonts w:ascii="Times New Roman"/>
          <w:szCs w:val="21"/>
        </w:rPr>
        <w:t>/</w:t>
      </w:r>
      <w:r w:rsidRPr="00947DB7">
        <w:rPr>
          <w:rFonts w:ascii="Times New Roman"/>
          <w:szCs w:val="21"/>
        </w:rPr>
        <w:t>二级能效的通用设备数量，单位为台；</w:t>
      </w:r>
    </w:p>
    <w:p w14:paraId="4702D6F2" w14:textId="587C9AA2" w:rsidR="00FE4CD8" w:rsidRPr="00947DB7" w:rsidRDefault="00E57EA4" w:rsidP="00B620EF">
      <w:pPr>
        <w:pStyle w:val="affffffffffff7"/>
        <w:adjustRightInd w:val="0"/>
        <w:snapToGrid w:val="0"/>
        <w:spacing w:line="360" w:lineRule="exact"/>
        <w:rPr>
          <w:rFonts w:ascii="Times New Roman"/>
          <w:szCs w:val="21"/>
        </w:rPr>
      </w:pPr>
      <w:r w:rsidRPr="00947DB7">
        <w:rPr>
          <w:rFonts w:ascii="Times New Roman"/>
          <w:i/>
          <w:iCs/>
          <w:color w:val="0D0D0D"/>
        </w:rPr>
        <w:t>M</w:t>
      </w:r>
      <w:r w:rsidRPr="00947DB7">
        <w:rPr>
          <w:rFonts w:ascii="Times New Roman"/>
        </w:rPr>
        <w:t>——</w:t>
      </w:r>
      <w:r w:rsidRPr="00947DB7">
        <w:rPr>
          <w:rFonts w:ascii="Times New Roman"/>
          <w:szCs w:val="21"/>
        </w:rPr>
        <w:t>统计期内，在用通用设备总数量，单位为台。</w:t>
      </w:r>
    </w:p>
    <w:p w14:paraId="16181D67" w14:textId="711B706D" w:rsidR="0053690B" w:rsidRPr="00947DB7" w:rsidRDefault="00664BFE">
      <w:pPr>
        <w:pStyle w:val="afff4"/>
        <w:spacing w:before="156" w:after="156"/>
        <w:rPr>
          <w:rFonts w:ascii="Times New Roman"/>
        </w:rPr>
      </w:pPr>
      <w:r w:rsidRPr="00947DB7">
        <w:rPr>
          <w:rFonts w:ascii="Times New Roman"/>
        </w:rPr>
        <w:t>产品一次交检合格率</w:t>
      </w:r>
    </w:p>
    <w:p w14:paraId="362CAFF1" w14:textId="77777777"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产品交检合格品指产品交付用户的合格产品，不包括返工产品。企业交检合格品的数量占全部交付产品总量（不含返工产品）的比例。</w:t>
      </w:r>
    </w:p>
    <w:p w14:paraId="6B667AE1" w14:textId="2BE9F831"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统计报告期内，产品一次交检合格率按公式（</w:t>
      </w:r>
      <w:r w:rsidR="009800B6" w:rsidRPr="00947DB7">
        <w:rPr>
          <w:rFonts w:ascii="Times New Roman" w:hAnsi="Times New Roman"/>
        </w:rPr>
        <w:t>7</w:t>
      </w:r>
      <w:r w:rsidRPr="00947DB7">
        <w:rPr>
          <w:rFonts w:ascii="Times New Roman" w:hAnsi="Times New Roman"/>
        </w:rPr>
        <w:t>）计算：</w:t>
      </w:r>
      <w:r w:rsidRPr="00947DB7">
        <w:rPr>
          <w:rFonts w:ascii="Times New Roman" w:hAnsi="Times New Roman"/>
        </w:rPr>
        <w:t xml:space="preserve"> </w:t>
      </w:r>
    </w:p>
    <w:p w14:paraId="5584EAC5" w14:textId="5BE25539" w:rsidR="0053690B" w:rsidRPr="00947DB7" w:rsidRDefault="00664BFE">
      <w:pPr>
        <w:pStyle w:val="affffffffffff7"/>
        <w:tabs>
          <w:tab w:val="clear" w:pos="9298"/>
          <w:tab w:val="right" w:leader="dot" w:pos="9214"/>
        </w:tabs>
        <w:ind w:firstLineChars="1552" w:firstLine="3259"/>
        <w:textAlignment w:val="center"/>
        <w:rPr>
          <w:rFonts w:ascii="Times New Roman"/>
          <w:szCs w:val="21"/>
        </w:rPr>
      </w:pPr>
      <w:r w:rsidRPr="00947DB7">
        <w:rPr>
          <w:rFonts w:ascii="Times New Roman"/>
          <w:kern w:val="2"/>
          <w:position w:val="-23"/>
          <w:szCs w:val="24"/>
        </w:rPr>
        <w:object w:dxaOrig="1660" w:dyaOrig="730" w14:anchorId="4B9D1603">
          <v:shape id="_x0000_i1030" type="#_x0000_t75" style="width:83.25pt;height:36.75pt" o:ole="">
            <v:imagedata r:id="rId27" o:title=""/>
          </v:shape>
          <o:OLEObject Type="Embed" ProgID="Equation.3" ShapeID="_x0000_i1030" DrawAspect="Content" ObjectID="_1725342988" r:id="rId28"/>
        </w:object>
      </w:r>
      <w:r w:rsidR="00E57EA4" w:rsidRPr="00947DB7">
        <w:rPr>
          <w:rFonts w:ascii="Times New Roman"/>
          <w:kern w:val="2"/>
          <w:szCs w:val="24"/>
        </w:rPr>
        <w:t xml:space="preserve">                                                                         </w:t>
      </w:r>
      <w:r w:rsidRPr="00947DB7">
        <w:rPr>
          <w:rFonts w:ascii="Times New Roman"/>
          <w:kern w:val="2"/>
          <w:position w:val="-23"/>
          <w:szCs w:val="24"/>
        </w:rPr>
        <w:t>（</w:t>
      </w:r>
      <w:r w:rsidR="009800B6" w:rsidRPr="00947DB7">
        <w:rPr>
          <w:rFonts w:ascii="Times New Roman"/>
          <w:kern w:val="2"/>
          <w:position w:val="-23"/>
          <w:szCs w:val="24"/>
        </w:rPr>
        <w:t>7</w:t>
      </w:r>
      <w:r w:rsidRPr="00947DB7">
        <w:rPr>
          <w:rFonts w:ascii="Times New Roman"/>
          <w:kern w:val="2"/>
          <w:position w:val="-23"/>
          <w:szCs w:val="24"/>
        </w:rPr>
        <w:t>）</w:t>
      </w:r>
    </w:p>
    <w:p w14:paraId="672F6A18" w14:textId="77777777" w:rsidR="0053690B" w:rsidRPr="00947DB7" w:rsidRDefault="00664BFE">
      <w:pPr>
        <w:pStyle w:val="affffffffffff7"/>
        <w:rPr>
          <w:rFonts w:ascii="Times New Roman"/>
          <w:szCs w:val="21"/>
        </w:rPr>
      </w:pPr>
      <w:r w:rsidRPr="00947DB7">
        <w:rPr>
          <w:rFonts w:ascii="Times New Roman"/>
          <w:szCs w:val="21"/>
        </w:rPr>
        <w:t>式中：</w:t>
      </w:r>
    </w:p>
    <w:p w14:paraId="21061574" w14:textId="77777777" w:rsidR="0053690B" w:rsidRPr="00947DB7" w:rsidRDefault="00664BFE">
      <w:pPr>
        <w:pStyle w:val="affffffffffff7"/>
        <w:rPr>
          <w:rFonts w:ascii="Times New Roman"/>
          <w:iCs/>
          <w:szCs w:val="21"/>
        </w:rPr>
      </w:pPr>
      <w:proofErr w:type="spellStart"/>
      <w:r w:rsidRPr="00947DB7">
        <w:rPr>
          <w:rFonts w:ascii="Times New Roman"/>
          <w:i/>
          <w:szCs w:val="21"/>
        </w:rPr>
        <w:t>ε</w:t>
      </w:r>
      <w:r w:rsidRPr="00947DB7">
        <w:rPr>
          <w:rFonts w:ascii="Times New Roman"/>
          <w:i/>
          <w:vertAlign w:val="subscript"/>
        </w:rPr>
        <w:t>h</w:t>
      </w:r>
      <w:proofErr w:type="spellEnd"/>
      <w:r w:rsidRPr="00947DB7">
        <w:rPr>
          <w:rFonts w:ascii="Times New Roman"/>
          <w:szCs w:val="21"/>
        </w:rPr>
        <w:t>——</w:t>
      </w:r>
      <w:r w:rsidRPr="00947DB7">
        <w:rPr>
          <w:rFonts w:ascii="Times New Roman"/>
          <w:iCs/>
          <w:szCs w:val="21"/>
        </w:rPr>
        <w:t>产品一次交</w:t>
      </w:r>
      <w:r w:rsidRPr="00947DB7">
        <w:rPr>
          <w:rFonts w:ascii="Times New Roman"/>
          <w:szCs w:val="21"/>
        </w:rPr>
        <w:t>检</w:t>
      </w:r>
      <w:r w:rsidRPr="00947DB7">
        <w:rPr>
          <w:rFonts w:ascii="Times New Roman"/>
          <w:iCs/>
          <w:szCs w:val="21"/>
        </w:rPr>
        <w:t>合格率，</w:t>
      </w:r>
      <w:r w:rsidRPr="00947DB7">
        <w:rPr>
          <w:rFonts w:ascii="Times New Roman"/>
          <w:iCs/>
          <w:szCs w:val="21"/>
        </w:rPr>
        <w:t>%</w:t>
      </w:r>
      <w:r w:rsidRPr="00947DB7">
        <w:rPr>
          <w:rFonts w:ascii="Times New Roman"/>
          <w:iCs/>
          <w:szCs w:val="21"/>
        </w:rPr>
        <w:t>；</w:t>
      </w:r>
      <w:r w:rsidRPr="00947DB7">
        <w:rPr>
          <w:rFonts w:ascii="Times New Roman"/>
          <w:iCs/>
          <w:szCs w:val="21"/>
        </w:rPr>
        <w:t xml:space="preserve"> </w:t>
      </w:r>
    </w:p>
    <w:p w14:paraId="0171CADA" w14:textId="77777777" w:rsidR="0053690B" w:rsidRPr="00947DB7" w:rsidRDefault="00664BFE">
      <w:pPr>
        <w:pStyle w:val="affffffffffff7"/>
        <w:rPr>
          <w:rFonts w:ascii="Times New Roman"/>
          <w:szCs w:val="21"/>
        </w:rPr>
      </w:pPr>
      <w:r w:rsidRPr="00947DB7">
        <w:rPr>
          <w:rFonts w:ascii="Times New Roman"/>
          <w:i/>
          <w:szCs w:val="21"/>
        </w:rPr>
        <w:t>P</w:t>
      </w:r>
      <w:r w:rsidRPr="00947DB7">
        <w:rPr>
          <w:rFonts w:ascii="Times New Roman"/>
          <w:i/>
          <w:szCs w:val="21"/>
          <w:vertAlign w:val="subscript"/>
        </w:rPr>
        <w:t>h</w:t>
      </w:r>
      <w:r w:rsidRPr="00947DB7">
        <w:rPr>
          <w:rFonts w:ascii="Times New Roman"/>
          <w:szCs w:val="21"/>
        </w:rPr>
        <w:t>——</w:t>
      </w:r>
      <w:r w:rsidRPr="00947DB7">
        <w:rPr>
          <w:rFonts w:ascii="Times New Roman"/>
          <w:szCs w:val="21"/>
        </w:rPr>
        <w:t>统计期内，</w:t>
      </w:r>
      <w:r w:rsidRPr="00947DB7">
        <w:rPr>
          <w:rFonts w:ascii="Times New Roman"/>
          <w:iCs/>
          <w:szCs w:val="21"/>
        </w:rPr>
        <w:t>一次交</w:t>
      </w:r>
      <w:r w:rsidRPr="00947DB7">
        <w:rPr>
          <w:rFonts w:ascii="Times New Roman"/>
          <w:szCs w:val="21"/>
        </w:rPr>
        <w:t>检</w:t>
      </w:r>
      <w:r w:rsidRPr="00947DB7">
        <w:rPr>
          <w:rFonts w:ascii="Times New Roman"/>
          <w:iCs/>
          <w:szCs w:val="21"/>
        </w:rPr>
        <w:t>合格品数量</w:t>
      </w:r>
      <w:r w:rsidRPr="00947DB7">
        <w:rPr>
          <w:rFonts w:ascii="Times New Roman"/>
          <w:szCs w:val="21"/>
        </w:rPr>
        <w:t>；</w:t>
      </w:r>
    </w:p>
    <w:p w14:paraId="057FBA28" w14:textId="77777777" w:rsidR="0053690B" w:rsidRPr="00947DB7" w:rsidRDefault="00664BFE">
      <w:pPr>
        <w:pStyle w:val="affffffffffff7"/>
        <w:rPr>
          <w:rFonts w:ascii="Times New Roman"/>
          <w:szCs w:val="21"/>
        </w:rPr>
      </w:pPr>
      <w:r w:rsidRPr="00947DB7">
        <w:rPr>
          <w:rFonts w:ascii="Times New Roman"/>
          <w:i/>
          <w:szCs w:val="21"/>
        </w:rPr>
        <w:t>P</w:t>
      </w:r>
      <w:r w:rsidRPr="00947DB7">
        <w:rPr>
          <w:rFonts w:ascii="Times New Roman"/>
          <w:i/>
          <w:szCs w:val="21"/>
          <w:vertAlign w:val="subscript"/>
        </w:rPr>
        <w:t>t</w:t>
      </w:r>
      <w:r w:rsidRPr="00947DB7">
        <w:rPr>
          <w:rFonts w:ascii="Times New Roman"/>
          <w:szCs w:val="21"/>
        </w:rPr>
        <w:t>——</w:t>
      </w:r>
      <w:r w:rsidRPr="00947DB7">
        <w:rPr>
          <w:rFonts w:ascii="Times New Roman"/>
          <w:szCs w:val="21"/>
        </w:rPr>
        <w:t>统计期内，一次交检产品数量。</w:t>
      </w:r>
    </w:p>
    <w:p w14:paraId="10154369" w14:textId="77777777" w:rsidR="0053690B" w:rsidRPr="00947DB7" w:rsidRDefault="00664BFE">
      <w:pPr>
        <w:pStyle w:val="afff4"/>
        <w:spacing w:before="156" w:after="156"/>
        <w:rPr>
          <w:rFonts w:ascii="Times New Roman"/>
        </w:rPr>
      </w:pPr>
      <w:r w:rsidRPr="00947DB7">
        <w:rPr>
          <w:rFonts w:ascii="Times New Roman"/>
        </w:rPr>
        <w:t>人造</w:t>
      </w:r>
      <w:r w:rsidRPr="00947DB7">
        <w:rPr>
          <w:rFonts w:ascii="Times New Roman"/>
        </w:rPr>
        <w:t>/</w:t>
      </w:r>
      <w:r w:rsidRPr="00947DB7">
        <w:rPr>
          <w:rFonts w:ascii="Times New Roman"/>
        </w:rPr>
        <w:t>木材板利用率</w:t>
      </w:r>
    </w:p>
    <w:p w14:paraId="1AC7DEEF" w14:textId="77777777"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指产品人造板</w:t>
      </w:r>
      <w:r w:rsidRPr="00947DB7">
        <w:rPr>
          <w:rFonts w:ascii="Times New Roman" w:hAnsi="Times New Roman"/>
        </w:rPr>
        <w:t>/</w:t>
      </w:r>
      <w:r w:rsidRPr="00947DB7">
        <w:rPr>
          <w:rFonts w:ascii="Times New Roman" w:hAnsi="Times New Roman"/>
        </w:rPr>
        <w:t>木材成品中使用量与总消耗量的比例。</w:t>
      </w:r>
    </w:p>
    <w:p w14:paraId="00C02B7C" w14:textId="2407D96F"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统计报告期内，人造</w:t>
      </w:r>
      <w:r w:rsidRPr="00947DB7">
        <w:rPr>
          <w:rFonts w:ascii="Times New Roman" w:hAnsi="Times New Roman"/>
        </w:rPr>
        <w:t>/</w:t>
      </w:r>
      <w:r w:rsidRPr="00947DB7">
        <w:rPr>
          <w:rFonts w:ascii="Times New Roman" w:hAnsi="Times New Roman"/>
        </w:rPr>
        <w:t>木材板利用率按公式（</w:t>
      </w:r>
      <w:r w:rsidR="009800B6" w:rsidRPr="00947DB7">
        <w:rPr>
          <w:rFonts w:ascii="Times New Roman" w:hAnsi="Times New Roman"/>
        </w:rPr>
        <w:t>8</w:t>
      </w:r>
      <w:r w:rsidRPr="00947DB7">
        <w:rPr>
          <w:rFonts w:ascii="Times New Roman" w:hAnsi="Times New Roman"/>
        </w:rPr>
        <w:t>）计算：</w:t>
      </w:r>
      <w:r w:rsidRPr="00947DB7">
        <w:rPr>
          <w:rFonts w:ascii="Times New Roman" w:hAnsi="Times New Roman"/>
        </w:rPr>
        <w:t xml:space="preserve"> </w:t>
      </w:r>
    </w:p>
    <w:p w14:paraId="6750E3A0" w14:textId="0EA393A6" w:rsidR="0053690B" w:rsidRPr="00947DB7" w:rsidRDefault="00664BFE">
      <w:pPr>
        <w:pStyle w:val="affffffffffff7"/>
        <w:tabs>
          <w:tab w:val="clear" w:pos="9298"/>
          <w:tab w:val="right" w:leader="dot" w:pos="9214"/>
        </w:tabs>
        <w:ind w:firstLineChars="1552" w:firstLine="3259"/>
        <w:textAlignment w:val="center"/>
        <w:rPr>
          <w:rFonts w:ascii="Times New Roman"/>
          <w:kern w:val="2"/>
          <w:position w:val="-23"/>
          <w:szCs w:val="24"/>
        </w:rPr>
      </w:pPr>
      <w:r w:rsidRPr="00947DB7">
        <w:rPr>
          <w:rFonts w:ascii="Times New Roman"/>
          <w:kern w:val="2"/>
          <w:position w:val="-23"/>
          <w:szCs w:val="24"/>
        </w:rPr>
        <w:tab/>
      </w:r>
      <w:r w:rsidRPr="00947DB7">
        <w:rPr>
          <w:rFonts w:ascii="Times New Roman"/>
          <w:kern w:val="2"/>
          <w:position w:val="-23"/>
          <w:szCs w:val="24"/>
        </w:rPr>
        <w:object w:dxaOrig="2020" w:dyaOrig="740" w14:anchorId="646242FC">
          <v:shape id="_x0000_i1031" type="#_x0000_t75" style="width:101.25pt;height:36.75pt" o:ole="">
            <v:imagedata r:id="rId29" o:title=""/>
          </v:shape>
          <o:OLEObject Type="Embed" ProgID="Equation.3" ShapeID="_x0000_i1031" DrawAspect="Content" ObjectID="_1725342989" r:id="rId30"/>
        </w:object>
      </w:r>
      <w:r w:rsidR="009800B6" w:rsidRPr="00947DB7">
        <w:rPr>
          <w:rFonts w:ascii="Times New Roman"/>
          <w:kern w:val="2"/>
          <w:position w:val="-23"/>
          <w:szCs w:val="24"/>
        </w:rPr>
        <w:t xml:space="preserve">                                                                    </w:t>
      </w:r>
      <w:r w:rsidRPr="00947DB7">
        <w:rPr>
          <w:rFonts w:ascii="Times New Roman"/>
          <w:kern w:val="2"/>
          <w:position w:val="-23"/>
          <w:szCs w:val="24"/>
        </w:rPr>
        <w:t>（</w:t>
      </w:r>
      <w:r w:rsidR="009800B6" w:rsidRPr="00947DB7">
        <w:rPr>
          <w:rFonts w:ascii="Times New Roman"/>
          <w:kern w:val="2"/>
          <w:position w:val="-23"/>
          <w:szCs w:val="24"/>
        </w:rPr>
        <w:t>8</w:t>
      </w:r>
      <w:r w:rsidRPr="00947DB7">
        <w:rPr>
          <w:rFonts w:ascii="Times New Roman"/>
          <w:kern w:val="2"/>
          <w:position w:val="-23"/>
          <w:szCs w:val="24"/>
        </w:rPr>
        <w:t>）</w:t>
      </w:r>
    </w:p>
    <w:p w14:paraId="25395814" w14:textId="77777777" w:rsidR="0053690B" w:rsidRPr="00947DB7" w:rsidRDefault="00664BFE">
      <w:pPr>
        <w:pStyle w:val="affffffffffff7"/>
        <w:rPr>
          <w:rFonts w:ascii="Times New Roman"/>
          <w:szCs w:val="21"/>
        </w:rPr>
      </w:pPr>
      <w:r w:rsidRPr="00947DB7">
        <w:rPr>
          <w:rFonts w:ascii="Times New Roman"/>
          <w:szCs w:val="21"/>
        </w:rPr>
        <w:t>式中：</w:t>
      </w:r>
    </w:p>
    <w:p w14:paraId="23F4CC3D" w14:textId="77777777" w:rsidR="0053690B" w:rsidRPr="00947DB7" w:rsidRDefault="00664BFE">
      <w:pPr>
        <w:pStyle w:val="affffffffffff7"/>
        <w:rPr>
          <w:rFonts w:ascii="Times New Roman"/>
          <w:szCs w:val="21"/>
        </w:rPr>
      </w:pPr>
      <w:proofErr w:type="spellStart"/>
      <w:r w:rsidRPr="00947DB7">
        <w:rPr>
          <w:rFonts w:ascii="Times New Roman"/>
          <w:i/>
          <w:iCs/>
          <w:szCs w:val="21"/>
        </w:rPr>
        <w:t>i</w:t>
      </w:r>
      <w:proofErr w:type="spellEnd"/>
      <w:r w:rsidRPr="00947DB7">
        <w:rPr>
          <w:rFonts w:ascii="Times New Roman"/>
          <w:szCs w:val="21"/>
        </w:rPr>
        <w:t>——</w:t>
      </w:r>
      <w:r w:rsidRPr="00947DB7">
        <w:rPr>
          <w:rFonts w:ascii="Times New Roman"/>
        </w:rPr>
        <w:t>使用的原材料种类；</w:t>
      </w:r>
    </w:p>
    <w:p w14:paraId="014BF2E4" w14:textId="77777777" w:rsidR="0053690B" w:rsidRPr="00947DB7" w:rsidRDefault="00664BFE">
      <w:pPr>
        <w:pStyle w:val="affffffffffff7"/>
        <w:rPr>
          <w:rFonts w:ascii="Times New Roman"/>
          <w:iCs/>
          <w:szCs w:val="21"/>
        </w:rPr>
      </w:pPr>
      <w:proofErr w:type="spellStart"/>
      <w:r w:rsidRPr="00947DB7">
        <w:rPr>
          <w:rFonts w:ascii="Times New Roman"/>
          <w:i/>
          <w:szCs w:val="21"/>
        </w:rPr>
        <w:t>η</w:t>
      </w:r>
      <w:r w:rsidRPr="00947DB7">
        <w:rPr>
          <w:rFonts w:ascii="Times New Roman"/>
          <w:i/>
          <w:vertAlign w:val="subscript"/>
        </w:rPr>
        <w:t>i</w:t>
      </w:r>
      <w:proofErr w:type="spellEnd"/>
      <w:r w:rsidRPr="00947DB7">
        <w:rPr>
          <w:rFonts w:ascii="Times New Roman"/>
          <w:szCs w:val="21"/>
        </w:rPr>
        <w:t>——</w:t>
      </w:r>
      <w:r w:rsidRPr="00947DB7">
        <w:rPr>
          <w:rFonts w:ascii="Times New Roman"/>
          <w:iCs/>
          <w:szCs w:val="21"/>
        </w:rPr>
        <w:t>人造板</w:t>
      </w:r>
      <w:r w:rsidRPr="00947DB7">
        <w:rPr>
          <w:rFonts w:ascii="Times New Roman"/>
          <w:iCs/>
          <w:szCs w:val="21"/>
        </w:rPr>
        <w:t>/</w:t>
      </w:r>
      <w:r w:rsidRPr="00947DB7">
        <w:rPr>
          <w:rFonts w:ascii="Times New Roman"/>
          <w:iCs/>
          <w:szCs w:val="21"/>
        </w:rPr>
        <w:t>木材利用率，</w:t>
      </w:r>
      <w:r w:rsidRPr="00947DB7">
        <w:rPr>
          <w:rFonts w:ascii="Times New Roman"/>
          <w:iCs/>
          <w:szCs w:val="21"/>
        </w:rPr>
        <w:t>%</w:t>
      </w:r>
      <w:r w:rsidRPr="00947DB7">
        <w:rPr>
          <w:rFonts w:ascii="Times New Roman"/>
          <w:iCs/>
          <w:szCs w:val="21"/>
        </w:rPr>
        <w:t>；</w:t>
      </w:r>
      <w:r w:rsidRPr="00947DB7">
        <w:rPr>
          <w:rFonts w:ascii="Times New Roman"/>
          <w:iCs/>
          <w:szCs w:val="21"/>
        </w:rPr>
        <w:t xml:space="preserve"> </w:t>
      </w:r>
    </w:p>
    <w:p w14:paraId="59B1C72E" w14:textId="77777777" w:rsidR="0053690B" w:rsidRPr="00947DB7" w:rsidRDefault="00664BFE">
      <w:pPr>
        <w:pStyle w:val="affffffffffff7"/>
        <w:rPr>
          <w:rFonts w:ascii="Times New Roman"/>
          <w:szCs w:val="21"/>
        </w:rPr>
      </w:pPr>
      <w:r w:rsidRPr="00947DB7">
        <w:rPr>
          <w:rFonts w:ascii="Times New Roman"/>
          <w:i/>
          <w:szCs w:val="21"/>
        </w:rPr>
        <w:t>V</w:t>
      </w:r>
      <w:r w:rsidRPr="00947DB7">
        <w:rPr>
          <w:rFonts w:ascii="Times New Roman"/>
          <w:i/>
          <w:szCs w:val="21"/>
          <w:vertAlign w:val="subscript"/>
        </w:rPr>
        <w:t>i</w:t>
      </w:r>
      <w:r w:rsidRPr="00947DB7">
        <w:rPr>
          <w:rFonts w:ascii="Times New Roman"/>
          <w:i/>
          <w:szCs w:val="21"/>
          <w:vertAlign w:val="subscript"/>
        </w:rPr>
        <w:t>，产品</w:t>
      </w:r>
      <w:r w:rsidRPr="00947DB7">
        <w:rPr>
          <w:rFonts w:ascii="Times New Roman"/>
          <w:szCs w:val="21"/>
        </w:rPr>
        <w:t>——</w:t>
      </w:r>
      <w:r w:rsidRPr="00947DB7">
        <w:rPr>
          <w:rFonts w:ascii="Times New Roman"/>
          <w:szCs w:val="21"/>
        </w:rPr>
        <w:t>统计期内，</w:t>
      </w:r>
      <w:r w:rsidRPr="00947DB7">
        <w:rPr>
          <w:rFonts w:ascii="Times New Roman"/>
          <w:iCs/>
          <w:szCs w:val="21"/>
        </w:rPr>
        <w:t>人造板</w:t>
      </w:r>
      <w:r w:rsidRPr="00947DB7">
        <w:rPr>
          <w:rFonts w:ascii="Times New Roman"/>
          <w:iCs/>
          <w:szCs w:val="21"/>
        </w:rPr>
        <w:t>/</w:t>
      </w:r>
      <w:r w:rsidRPr="00947DB7">
        <w:rPr>
          <w:rFonts w:ascii="Times New Roman"/>
          <w:iCs/>
          <w:szCs w:val="21"/>
        </w:rPr>
        <w:t>木材产品使用量，不包括外售部分，单位为</w:t>
      </w:r>
      <w:r w:rsidRPr="00947DB7">
        <w:rPr>
          <w:rFonts w:ascii="Times New Roman"/>
          <w:iCs/>
          <w:szCs w:val="21"/>
        </w:rPr>
        <w:t>m³</w:t>
      </w:r>
      <w:r w:rsidRPr="00947DB7">
        <w:rPr>
          <w:rFonts w:ascii="Times New Roman"/>
          <w:szCs w:val="21"/>
        </w:rPr>
        <w:t>；</w:t>
      </w:r>
    </w:p>
    <w:p w14:paraId="14330BF4" w14:textId="77777777" w:rsidR="0053690B" w:rsidRPr="00947DB7" w:rsidRDefault="00664BFE">
      <w:pPr>
        <w:pStyle w:val="affffffffffff7"/>
        <w:rPr>
          <w:rFonts w:ascii="Times New Roman"/>
          <w:szCs w:val="21"/>
        </w:rPr>
      </w:pPr>
      <w:r w:rsidRPr="00947DB7">
        <w:rPr>
          <w:rFonts w:ascii="Times New Roman"/>
          <w:i/>
          <w:szCs w:val="21"/>
        </w:rPr>
        <w:t>V</w:t>
      </w:r>
      <w:r w:rsidRPr="00947DB7">
        <w:rPr>
          <w:rFonts w:ascii="Times New Roman"/>
          <w:i/>
          <w:szCs w:val="21"/>
          <w:vertAlign w:val="subscript"/>
        </w:rPr>
        <w:t>i</w:t>
      </w:r>
      <w:r w:rsidRPr="00947DB7">
        <w:rPr>
          <w:rFonts w:ascii="Times New Roman"/>
          <w:i/>
          <w:szCs w:val="21"/>
          <w:vertAlign w:val="subscript"/>
        </w:rPr>
        <w:t>，使用</w:t>
      </w:r>
      <w:r w:rsidRPr="00947DB7">
        <w:rPr>
          <w:rFonts w:ascii="Times New Roman"/>
          <w:szCs w:val="21"/>
        </w:rPr>
        <w:t>——</w:t>
      </w:r>
      <w:r w:rsidRPr="00947DB7">
        <w:rPr>
          <w:rFonts w:ascii="Times New Roman"/>
          <w:szCs w:val="21"/>
        </w:rPr>
        <w:t>统计期内，人造板</w:t>
      </w:r>
      <w:r w:rsidRPr="00947DB7">
        <w:rPr>
          <w:rFonts w:ascii="Times New Roman"/>
          <w:szCs w:val="21"/>
        </w:rPr>
        <w:t>/</w:t>
      </w:r>
      <w:r w:rsidRPr="00947DB7">
        <w:rPr>
          <w:rFonts w:ascii="Times New Roman"/>
          <w:szCs w:val="21"/>
        </w:rPr>
        <w:t>木材消耗总量，单位为</w:t>
      </w:r>
      <w:r w:rsidRPr="00947DB7">
        <w:rPr>
          <w:rFonts w:ascii="Times New Roman"/>
          <w:szCs w:val="21"/>
        </w:rPr>
        <w:t>m³</w:t>
      </w:r>
      <w:r w:rsidRPr="00947DB7">
        <w:rPr>
          <w:rFonts w:ascii="Times New Roman"/>
          <w:szCs w:val="21"/>
        </w:rPr>
        <w:t>。</w:t>
      </w:r>
    </w:p>
    <w:p w14:paraId="055E3F39" w14:textId="77777777" w:rsidR="0053690B" w:rsidRPr="00947DB7" w:rsidRDefault="00664BFE">
      <w:pPr>
        <w:pStyle w:val="afff4"/>
        <w:spacing w:before="156" w:after="156"/>
        <w:rPr>
          <w:rFonts w:ascii="Times New Roman"/>
        </w:rPr>
      </w:pPr>
      <w:r w:rsidRPr="00947DB7">
        <w:rPr>
          <w:rFonts w:ascii="Times New Roman"/>
        </w:rPr>
        <w:t>万元产值温室气体排放量</w:t>
      </w:r>
    </w:p>
    <w:p w14:paraId="0BAC2E4C" w14:textId="76460DB6" w:rsidR="0053690B" w:rsidRPr="00947DB7" w:rsidRDefault="00664BFE" w:rsidP="00B620EF">
      <w:pPr>
        <w:spacing w:line="240" w:lineRule="auto"/>
        <w:ind w:firstLineChars="200" w:firstLine="420"/>
        <w:rPr>
          <w:rFonts w:ascii="Times New Roman" w:hAnsi="Times New Roman"/>
        </w:rPr>
      </w:pPr>
      <w:bookmarkStart w:id="36" w:name="_Toc108084854"/>
      <w:r w:rsidRPr="00947DB7">
        <w:rPr>
          <w:rFonts w:ascii="Times New Roman" w:hAnsi="Times New Roman"/>
        </w:rPr>
        <w:t>指企业温室气体排放量与企业产值的比值。依据《工业其他行业企业温室气体排放核算方法与报告指南（试行）》、</w:t>
      </w:r>
      <w:r w:rsidRPr="00947DB7">
        <w:rPr>
          <w:rFonts w:ascii="Times New Roman" w:hAnsi="Times New Roman"/>
        </w:rPr>
        <w:t>DB11/T 1787</w:t>
      </w:r>
      <w:r w:rsidRPr="00947DB7">
        <w:rPr>
          <w:rFonts w:ascii="Times New Roman" w:hAnsi="Times New Roman"/>
        </w:rPr>
        <w:t>核算企业边界内的温室气体排放量，包括直接排放和间接排放，直接排放主要包括天然气、燃油、燃煤等化石燃料燃烧过程的排放，间接排放主要包括外购电力、热力产生的排放。</w:t>
      </w:r>
    </w:p>
    <w:p w14:paraId="6778E31D" w14:textId="4209DEB4" w:rsidR="0053690B" w:rsidRPr="00947DB7" w:rsidRDefault="00664BFE" w:rsidP="00B620EF">
      <w:pPr>
        <w:spacing w:line="240" w:lineRule="auto"/>
        <w:ind w:firstLineChars="200" w:firstLine="420"/>
        <w:rPr>
          <w:rFonts w:ascii="Times New Roman" w:hAnsi="Times New Roman"/>
        </w:rPr>
      </w:pPr>
      <w:r w:rsidRPr="00947DB7">
        <w:rPr>
          <w:rFonts w:ascii="Times New Roman" w:hAnsi="Times New Roman"/>
        </w:rPr>
        <w:t>统计报告期内，万元产值温室气体排放量按公式（</w:t>
      </w:r>
      <w:r w:rsidR="009800B6" w:rsidRPr="00947DB7">
        <w:rPr>
          <w:rFonts w:ascii="Times New Roman" w:hAnsi="Times New Roman"/>
        </w:rPr>
        <w:t>9</w:t>
      </w:r>
      <w:r w:rsidRPr="00947DB7">
        <w:rPr>
          <w:rFonts w:ascii="Times New Roman" w:hAnsi="Times New Roman"/>
        </w:rPr>
        <w:t>）计算：</w:t>
      </w:r>
    </w:p>
    <w:p w14:paraId="23ADB0A5" w14:textId="304C84BF" w:rsidR="0053690B" w:rsidRPr="00947DB7" w:rsidRDefault="00664BFE" w:rsidP="009800B6">
      <w:pPr>
        <w:pStyle w:val="affffffffffff7"/>
        <w:ind w:firstLineChars="1900" w:firstLine="3990"/>
        <w:rPr>
          <w:rFonts w:ascii="Times New Roman"/>
          <w:szCs w:val="21"/>
        </w:rPr>
      </w:pPr>
      <m:oMath>
        <m:sSub>
          <m:sSubPr>
            <m:ctrlPr>
              <w:rPr>
                <w:rFonts w:ascii="Cambria Math" w:hAnsi="Cambria Math"/>
                <w:szCs w:val="21"/>
              </w:rPr>
            </m:ctrlPr>
          </m:sSubPr>
          <m:e>
            <m:r>
              <w:rPr>
                <w:rFonts w:ascii="Cambria Math" w:hAnsi="Cambria Math"/>
                <w:szCs w:val="21"/>
              </w:rPr>
              <m:t>C</m:t>
            </m:r>
          </m:e>
          <m:sub>
            <m:r>
              <w:rPr>
                <w:rFonts w:ascii="Cambria Math" w:hAnsi="Cambria Math"/>
                <w:szCs w:val="21"/>
              </w:rPr>
              <m:t>o</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C</m:t>
                </m:r>
              </m:e>
              <m:sub>
                <m:r>
                  <w:rPr>
                    <w:rFonts w:ascii="Cambria Math" w:hAnsi="Cambria Math"/>
                    <w:szCs w:val="21"/>
                  </w:rPr>
                  <m:t>oc</m:t>
                </m:r>
              </m:sub>
            </m:sSub>
          </m:num>
          <m:den>
            <m:sSub>
              <m:sSubPr>
                <m:ctrlPr>
                  <w:rPr>
                    <w:rFonts w:ascii="Cambria Math" w:hAnsi="Cambria Math"/>
                    <w:i/>
                    <w:szCs w:val="21"/>
                  </w:rPr>
                </m:ctrlPr>
              </m:sSubPr>
              <m:e>
                <m:r>
                  <w:rPr>
                    <w:rFonts w:ascii="Cambria Math" w:hAnsi="Cambria Math"/>
                    <w:szCs w:val="21"/>
                  </w:rPr>
                  <m:t>G</m:t>
                </m:r>
              </m:e>
              <m:sub>
                <m:r>
                  <w:rPr>
                    <w:rFonts w:ascii="Cambria Math" w:hAnsi="Cambria Math"/>
                    <w:szCs w:val="21"/>
                  </w:rPr>
                  <m:t>i</m:t>
                </m:r>
              </m:sub>
            </m:sSub>
          </m:den>
        </m:f>
      </m:oMath>
      <w:r w:rsidRPr="00947DB7">
        <w:rPr>
          <w:rFonts w:ascii="Times New Roman"/>
          <w:szCs w:val="21"/>
        </w:rPr>
        <w:t xml:space="preserve">                                                  </w:t>
      </w:r>
      <w:r w:rsidR="00EE7454" w:rsidRPr="00947DB7">
        <w:rPr>
          <w:rFonts w:ascii="Times New Roman"/>
          <w:szCs w:val="21"/>
        </w:rPr>
        <w:t xml:space="preserve">                 </w:t>
      </w:r>
      <w:r w:rsidRPr="00947DB7">
        <w:rPr>
          <w:rFonts w:ascii="Times New Roman"/>
          <w:szCs w:val="21"/>
        </w:rPr>
        <w:t xml:space="preserve">                       </w:t>
      </w:r>
      <w:r w:rsidRPr="00947DB7">
        <w:rPr>
          <w:rFonts w:ascii="Times New Roman"/>
          <w:szCs w:val="21"/>
        </w:rPr>
        <w:t>（</w:t>
      </w:r>
      <w:r w:rsidR="009800B6" w:rsidRPr="00947DB7">
        <w:rPr>
          <w:rFonts w:ascii="Times New Roman"/>
          <w:szCs w:val="21"/>
        </w:rPr>
        <w:t>9</w:t>
      </w:r>
      <w:r w:rsidRPr="00947DB7">
        <w:rPr>
          <w:rFonts w:ascii="Times New Roman"/>
          <w:szCs w:val="21"/>
        </w:rPr>
        <w:t>）</w:t>
      </w:r>
    </w:p>
    <w:p w14:paraId="595E6D00" w14:textId="77777777" w:rsidR="0053690B" w:rsidRPr="00947DB7" w:rsidRDefault="00664BFE">
      <w:pPr>
        <w:pStyle w:val="affffffffffff7"/>
        <w:adjustRightInd w:val="0"/>
        <w:snapToGrid w:val="0"/>
        <w:spacing w:line="360" w:lineRule="exact"/>
        <w:rPr>
          <w:rFonts w:ascii="Times New Roman"/>
          <w:szCs w:val="21"/>
        </w:rPr>
      </w:pPr>
      <w:r w:rsidRPr="00947DB7">
        <w:rPr>
          <w:rFonts w:ascii="Times New Roman"/>
          <w:szCs w:val="21"/>
        </w:rPr>
        <w:t>式中：</w:t>
      </w:r>
    </w:p>
    <w:p w14:paraId="168888A5" w14:textId="77777777" w:rsidR="0053690B" w:rsidRPr="00947DB7" w:rsidRDefault="00664BFE">
      <w:pPr>
        <w:pStyle w:val="affffffffffff7"/>
        <w:adjustRightInd w:val="0"/>
        <w:snapToGrid w:val="0"/>
        <w:spacing w:line="360" w:lineRule="exact"/>
        <w:rPr>
          <w:rFonts w:ascii="Times New Roman"/>
          <w:szCs w:val="21"/>
        </w:rPr>
      </w:pPr>
      <w:r w:rsidRPr="00947DB7">
        <w:rPr>
          <w:rFonts w:ascii="Times New Roman"/>
          <w:i/>
          <w:szCs w:val="21"/>
        </w:rPr>
        <w:t>C</w:t>
      </w:r>
      <w:r w:rsidRPr="00947DB7">
        <w:rPr>
          <w:rFonts w:ascii="Times New Roman"/>
          <w:i/>
          <w:szCs w:val="21"/>
          <w:vertAlign w:val="subscript"/>
        </w:rPr>
        <w:t>o</w:t>
      </w:r>
      <w:r w:rsidRPr="00947DB7">
        <w:rPr>
          <w:rFonts w:ascii="Times New Roman"/>
          <w:szCs w:val="21"/>
        </w:rPr>
        <w:t>——</w:t>
      </w:r>
      <w:r w:rsidRPr="00947DB7">
        <w:rPr>
          <w:rFonts w:ascii="Times New Roman"/>
          <w:szCs w:val="21"/>
        </w:rPr>
        <w:t>万元产值温室气体排放量，单位为</w:t>
      </w:r>
      <w:r w:rsidRPr="00947DB7">
        <w:rPr>
          <w:rFonts w:ascii="Times New Roman"/>
          <w:szCs w:val="21"/>
        </w:rPr>
        <w:t>tCO</w:t>
      </w:r>
      <w:r w:rsidRPr="00947DB7">
        <w:rPr>
          <w:rFonts w:ascii="Times New Roman"/>
          <w:szCs w:val="21"/>
          <w:vertAlign w:val="subscript"/>
        </w:rPr>
        <w:t>2</w:t>
      </w:r>
      <w:r w:rsidRPr="00947DB7">
        <w:rPr>
          <w:rFonts w:ascii="Times New Roman"/>
          <w:szCs w:val="21"/>
        </w:rPr>
        <w:t>/</w:t>
      </w:r>
      <w:r w:rsidRPr="00947DB7">
        <w:rPr>
          <w:rFonts w:ascii="Times New Roman"/>
          <w:szCs w:val="21"/>
        </w:rPr>
        <w:t>万元；</w:t>
      </w:r>
    </w:p>
    <w:p w14:paraId="0EEEEE26" w14:textId="77777777" w:rsidR="0053690B" w:rsidRPr="00947DB7" w:rsidRDefault="00664BFE">
      <w:pPr>
        <w:pStyle w:val="affffffffffff7"/>
        <w:adjustRightInd w:val="0"/>
        <w:snapToGrid w:val="0"/>
        <w:spacing w:line="360" w:lineRule="exact"/>
        <w:rPr>
          <w:rFonts w:ascii="Times New Roman"/>
          <w:szCs w:val="21"/>
        </w:rPr>
      </w:pPr>
      <w:r w:rsidRPr="00947DB7">
        <w:rPr>
          <w:rFonts w:ascii="Times New Roman"/>
          <w:i/>
          <w:szCs w:val="21"/>
        </w:rPr>
        <w:t>C</w:t>
      </w:r>
      <w:r w:rsidRPr="00947DB7">
        <w:rPr>
          <w:rFonts w:ascii="Times New Roman"/>
          <w:i/>
          <w:szCs w:val="21"/>
          <w:vertAlign w:val="subscript"/>
        </w:rPr>
        <w:t>oc</w:t>
      </w:r>
      <w:r w:rsidRPr="00947DB7">
        <w:rPr>
          <w:rFonts w:ascii="Times New Roman"/>
          <w:szCs w:val="21"/>
        </w:rPr>
        <w:t>——</w:t>
      </w:r>
      <w:r w:rsidRPr="00947DB7">
        <w:rPr>
          <w:rFonts w:ascii="Times New Roman"/>
          <w:szCs w:val="21"/>
        </w:rPr>
        <w:t>统计期内，企业温室气体排放量，单位为</w:t>
      </w:r>
      <w:r w:rsidRPr="00947DB7">
        <w:rPr>
          <w:rFonts w:ascii="Times New Roman"/>
          <w:szCs w:val="21"/>
        </w:rPr>
        <w:t>tCO</w:t>
      </w:r>
      <w:r w:rsidRPr="00947DB7">
        <w:rPr>
          <w:rFonts w:ascii="Times New Roman"/>
          <w:szCs w:val="21"/>
          <w:vertAlign w:val="subscript"/>
        </w:rPr>
        <w:t>2</w:t>
      </w:r>
      <w:r w:rsidRPr="00947DB7">
        <w:rPr>
          <w:rFonts w:ascii="Times New Roman"/>
          <w:szCs w:val="21"/>
        </w:rPr>
        <w:t>；</w:t>
      </w:r>
    </w:p>
    <w:p w14:paraId="7F32D0DD" w14:textId="38423AC9" w:rsidR="0053690B" w:rsidRPr="00947DB7" w:rsidRDefault="00664BFE">
      <w:pPr>
        <w:pStyle w:val="affffffffffff7"/>
        <w:adjustRightInd w:val="0"/>
        <w:snapToGrid w:val="0"/>
        <w:spacing w:line="360" w:lineRule="exact"/>
        <w:rPr>
          <w:rFonts w:ascii="Times New Roman"/>
          <w:szCs w:val="21"/>
        </w:rPr>
      </w:pPr>
      <w:r w:rsidRPr="00947DB7">
        <w:rPr>
          <w:rFonts w:ascii="Times New Roman"/>
          <w:i/>
          <w:szCs w:val="21"/>
        </w:rPr>
        <w:t>G</w:t>
      </w:r>
      <w:r w:rsidRPr="00947DB7">
        <w:rPr>
          <w:rFonts w:ascii="Times New Roman"/>
          <w:i/>
          <w:szCs w:val="21"/>
          <w:vertAlign w:val="subscript"/>
        </w:rPr>
        <w:t>i</w:t>
      </w:r>
      <w:r w:rsidRPr="00947DB7">
        <w:rPr>
          <w:rFonts w:ascii="Times New Roman"/>
          <w:szCs w:val="21"/>
        </w:rPr>
        <w:t>——</w:t>
      </w:r>
      <w:r w:rsidRPr="00947DB7">
        <w:rPr>
          <w:rFonts w:ascii="Times New Roman"/>
          <w:szCs w:val="21"/>
        </w:rPr>
        <w:t>统计期内，总产值，单位为万元。</w:t>
      </w:r>
    </w:p>
    <w:p w14:paraId="77A1E7D3" w14:textId="77777777" w:rsidR="00E67154" w:rsidRPr="00947DB7" w:rsidRDefault="00E67154" w:rsidP="00E67154">
      <w:pPr>
        <w:pStyle w:val="afff4"/>
        <w:spacing w:before="156" w:after="156"/>
        <w:rPr>
          <w:rFonts w:ascii="Times New Roman"/>
        </w:rPr>
      </w:pPr>
      <w:r w:rsidRPr="00947DB7">
        <w:rPr>
          <w:rFonts w:ascii="Times New Roman"/>
        </w:rPr>
        <w:lastRenderedPageBreak/>
        <w:t>万元产值挥发性有机物产生量</w:t>
      </w:r>
    </w:p>
    <w:p w14:paraId="08EF0536" w14:textId="2EA28BAB" w:rsidR="00E67154" w:rsidRPr="00947DB7" w:rsidRDefault="00E67154" w:rsidP="00B620EF">
      <w:pPr>
        <w:spacing w:line="240" w:lineRule="auto"/>
        <w:ind w:firstLineChars="200" w:firstLine="420"/>
        <w:rPr>
          <w:rFonts w:ascii="Times New Roman" w:hAnsi="Times New Roman"/>
        </w:rPr>
      </w:pPr>
      <w:r w:rsidRPr="00947DB7">
        <w:rPr>
          <w:rFonts w:ascii="Times New Roman" w:hAnsi="Times New Roman"/>
        </w:rPr>
        <w:t>指企业挥发性有机物排放量与企业产值的比值。依据物料衡算法，用涂料、清洗剂、胶粘剂等含有挥发性有机物的原料用量乘以相应的挥发性有机物含量计算挥发性有机物总量，挥发性有机物</w:t>
      </w:r>
      <w:r w:rsidR="000467FA" w:rsidRPr="00947DB7">
        <w:rPr>
          <w:rFonts w:ascii="Times New Roman" w:hAnsi="Times New Roman"/>
        </w:rPr>
        <w:t>含</w:t>
      </w:r>
      <w:r w:rsidRPr="00947DB7">
        <w:rPr>
          <w:rFonts w:ascii="Times New Roman" w:hAnsi="Times New Roman"/>
        </w:rPr>
        <w:t>量</w:t>
      </w:r>
      <w:r w:rsidR="000467FA" w:rsidRPr="00947DB7">
        <w:rPr>
          <w:rFonts w:ascii="Times New Roman" w:hAnsi="Times New Roman"/>
        </w:rPr>
        <w:t>以</w:t>
      </w:r>
      <w:r w:rsidRPr="00947DB7">
        <w:rPr>
          <w:rFonts w:ascii="Times New Roman" w:hAnsi="Times New Roman"/>
        </w:rPr>
        <w:t>监测报告为准。</w:t>
      </w:r>
    </w:p>
    <w:p w14:paraId="0AE9D19B" w14:textId="147E645D" w:rsidR="009B1D11" w:rsidRPr="00947DB7" w:rsidRDefault="009B1D11" w:rsidP="00B620EF">
      <w:pPr>
        <w:spacing w:line="240" w:lineRule="auto"/>
        <w:ind w:firstLineChars="200" w:firstLine="420"/>
        <w:rPr>
          <w:rFonts w:ascii="Times New Roman" w:hAnsi="Times New Roman"/>
        </w:rPr>
      </w:pPr>
      <w:r w:rsidRPr="00947DB7">
        <w:rPr>
          <w:rFonts w:ascii="Times New Roman" w:hAnsi="Times New Roman"/>
        </w:rPr>
        <w:t>统计报告期内，万元产值挥发性有机物产生量按公式（</w:t>
      </w:r>
      <w:r w:rsidR="009800B6" w:rsidRPr="00947DB7">
        <w:rPr>
          <w:rFonts w:ascii="Times New Roman" w:hAnsi="Times New Roman"/>
        </w:rPr>
        <w:t>10</w:t>
      </w:r>
      <w:r w:rsidRPr="00947DB7">
        <w:rPr>
          <w:rFonts w:ascii="Times New Roman" w:hAnsi="Times New Roman"/>
        </w:rPr>
        <w:t>）计算：</w:t>
      </w:r>
    </w:p>
    <w:p w14:paraId="471AE2F4" w14:textId="01DF3BAD" w:rsidR="009B1D11" w:rsidRPr="00947DB7" w:rsidRDefault="00664BFE" w:rsidP="009B1D11">
      <w:pPr>
        <w:pStyle w:val="affffffffffff7"/>
        <w:ind w:firstLineChars="2000" w:firstLine="4200"/>
        <w:rPr>
          <w:rFonts w:ascii="Times New Roman"/>
          <w:szCs w:val="21"/>
        </w:rPr>
      </w:pPr>
      <m:oMath>
        <m:sSub>
          <m:sSubPr>
            <m:ctrlPr>
              <w:rPr>
                <w:rFonts w:ascii="Cambria Math" w:hAnsi="Cambria Math"/>
                <w:szCs w:val="21"/>
              </w:rPr>
            </m:ctrlPr>
          </m:sSubPr>
          <m:e>
            <m:r>
              <m:rPr>
                <m:sty m:val="p"/>
              </m:rPr>
              <w:rPr>
                <w:rFonts w:ascii="Cambria Math" w:hAnsi="Cambria Math"/>
                <w:szCs w:val="21"/>
              </w:rPr>
              <m:t>V</m:t>
            </m:r>
          </m:e>
          <m:sub>
            <m:r>
              <w:rPr>
                <w:rFonts w:ascii="Cambria Math" w:hAnsi="Cambria Math"/>
                <w:szCs w:val="21"/>
              </w:rPr>
              <m:t>o</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VOC</m:t>
                </m:r>
              </m:e>
              <m:sub>
                <m:r>
                  <w:rPr>
                    <w:rFonts w:ascii="Cambria Math" w:hAnsi="Cambria Math"/>
                    <w:szCs w:val="21"/>
                  </w:rPr>
                  <m:t>s</m:t>
                </m:r>
              </m:sub>
            </m:sSub>
          </m:num>
          <m:den>
            <m:sSub>
              <m:sSubPr>
                <m:ctrlPr>
                  <w:rPr>
                    <w:rFonts w:ascii="Cambria Math" w:hAnsi="Cambria Math"/>
                    <w:i/>
                    <w:szCs w:val="21"/>
                  </w:rPr>
                </m:ctrlPr>
              </m:sSubPr>
              <m:e>
                <m:r>
                  <w:rPr>
                    <w:rFonts w:ascii="Cambria Math" w:hAnsi="Cambria Math"/>
                    <w:szCs w:val="21"/>
                  </w:rPr>
                  <m:t>G</m:t>
                </m:r>
              </m:e>
              <m:sub>
                <m:r>
                  <w:rPr>
                    <w:rFonts w:ascii="Cambria Math" w:hAnsi="Cambria Math"/>
                    <w:szCs w:val="21"/>
                  </w:rPr>
                  <m:t>i</m:t>
                </m:r>
              </m:sub>
            </m:sSub>
          </m:den>
        </m:f>
      </m:oMath>
      <w:r w:rsidR="009B1D11" w:rsidRPr="00947DB7">
        <w:rPr>
          <w:rFonts w:ascii="Times New Roman"/>
          <w:szCs w:val="21"/>
        </w:rPr>
        <w:t xml:space="preserve">                     </w:t>
      </w:r>
      <w:r w:rsidR="009800B6" w:rsidRPr="00947DB7">
        <w:rPr>
          <w:rFonts w:ascii="Times New Roman"/>
          <w:szCs w:val="21"/>
        </w:rPr>
        <w:t xml:space="preserve">                                                </w:t>
      </w:r>
      <w:r w:rsidR="009B1D11" w:rsidRPr="00947DB7">
        <w:rPr>
          <w:rFonts w:ascii="Times New Roman"/>
          <w:szCs w:val="21"/>
        </w:rPr>
        <w:t xml:space="preserve">              </w:t>
      </w:r>
      <w:r w:rsidR="009B1D11" w:rsidRPr="00947DB7">
        <w:rPr>
          <w:rFonts w:ascii="Times New Roman"/>
          <w:szCs w:val="21"/>
        </w:rPr>
        <w:t>（</w:t>
      </w:r>
      <w:r w:rsidR="009800B6" w:rsidRPr="00947DB7">
        <w:rPr>
          <w:rFonts w:ascii="Times New Roman"/>
          <w:szCs w:val="21"/>
        </w:rPr>
        <w:t>10</w:t>
      </w:r>
      <w:r w:rsidR="009B1D11" w:rsidRPr="00947DB7">
        <w:rPr>
          <w:rFonts w:ascii="Times New Roman"/>
          <w:szCs w:val="21"/>
        </w:rPr>
        <w:t>）</w:t>
      </w:r>
    </w:p>
    <w:p w14:paraId="6D817498" w14:textId="77777777" w:rsidR="009B1D11" w:rsidRPr="00947DB7" w:rsidRDefault="009B1D11" w:rsidP="009B1D11">
      <w:pPr>
        <w:pStyle w:val="1244244"/>
      </w:pPr>
      <w:r w:rsidRPr="00947DB7">
        <w:t>式中：</w:t>
      </w:r>
    </w:p>
    <w:p w14:paraId="1A62CFC6" w14:textId="77777777" w:rsidR="009B1D11" w:rsidRPr="00947DB7" w:rsidRDefault="009B1D11" w:rsidP="009B1D11">
      <w:pPr>
        <w:pStyle w:val="1244244"/>
        <w:rPr>
          <w:color w:val="auto"/>
          <w:kern w:val="0"/>
          <w:szCs w:val="21"/>
        </w:rPr>
      </w:pPr>
      <w:r w:rsidRPr="00947DB7">
        <w:rPr>
          <w:i/>
        </w:rPr>
        <w:t>V</w:t>
      </w:r>
      <w:r w:rsidRPr="00947DB7">
        <w:rPr>
          <w:i/>
          <w:vertAlign w:val="subscript"/>
        </w:rPr>
        <w:t>o</w:t>
      </w:r>
      <w:r w:rsidRPr="00947DB7">
        <w:t>——</w:t>
      </w:r>
      <w:r w:rsidRPr="00947DB7">
        <w:rPr>
          <w:color w:val="auto"/>
          <w:kern w:val="0"/>
          <w:szCs w:val="21"/>
        </w:rPr>
        <w:t>万元产值挥发性有机物产生量，单位为</w:t>
      </w:r>
      <w:r w:rsidRPr="00947DB7">
        <w:rPr>
          <w:color w:val="auto"/>
          <w:kern w:val="0"/>
          <w:szCs w:val="21"/>
        </w:rPr>
        <w:t xml:space="preserve"> kg/</w:t>
      </w:r>
      <w:r w:rsidRPr="00947DB7">
        <w:rPr>
          <w:color w:val="auto"/>
          <w:kern w:val="0"/>
          <w:szCs w:val="21"/>
        </w:rPr>
        <w:t>万元；</w:t>
      </w:r>
    </w:p>
    <w:p w14:paraId="5BC9AFC7" w14:textId="77777777" w:rsidR="009B1D11" w:rsidRPr="00947DB7" w:rsidRDefault="009B1D11" w:rsidP="009B1D11">
      <w:pPr>
        <w:pStyle w:val="1244244"/>
      </w:pPr>
      <w:r w:rsidRPr="00947DB7">
        <w:rPr>
          <w:i/>
        </w:rPr>
        <w:t>VOC</w:t>
      </w:r>
      <w:r w:rsidRPr="00947DB7">
        <w:rPr>
          <w:i/>
          <w:vertAlign w:val="subscript"/>
        </w:rPr>
        <w:t>s</w:t>
      </w:r>
      <w:r w:rsidRPr="00947DB7">
        <w:t>——</w:t>
      </w:r>
      <w:r w:rsidRPr="00947DB7">
        <w:rPr>
          <w:color w:val="auto"/>
          <w:kern w:val="0"/>
          <w:szCs w:val="21"/>
        </w:rPr>
        <w:t>统计期内，企业挥发性有机物产生量，单位为</w:t>
      </w:r>
      <w:r w:rsidRPr="00947DB7">
        <w:rPr>
          <w:color w:val="auto"/>
          <w:kern w:val="0"/>
          <w:szCs w:val="21"/>
        </w:rPr>
        <w:t>kg</w:t>
      </w:r>
      <w:r w:rsidRPr="00947DB7">
        <w:rPr>
          <w:color w:val="auto"/>
          <w:kern w:val="0"/>
          <w:szCs w:val="21"/>
        </w:rPr>
        <w:t>；</w:t>
      </w:r>
    </w:p>
    <w:p w14:paraId="4369139A" w14:textId="77777777" w:rsidR="00E67154" w:rsidRPr="00947DB7" w:rsidRDefault="00E67154" w:rsidP="00E67154">
      <w:pPr>
        <w:pStyle w:val="afff4"/>
        <w:spacing w:before="156" w:after="156"/>
        <w:rPr>
          <w:rFonts w:ascii="Times New Roman"/>
        </w:rPr>
      </w:pPr>
      <w:r w:rsidRPr="00947DB7">
        <w:rPr>
          <w:rFonts w:ascii="Times New Roman"/>
        </w:rPr>
        <w:t>万元产值工业固体废物</w:t>
      </w:r>
      <w:r w:rsidRPr="00947DB7">
        <w:rPr>
          <w:rFonts w:ascii="Times New Roman"/>
        </w:rPr>
        <w:t>/</w:t>
      </w:r>
      <w:r w:rsidRPr="00947DB7">
        <w:rPr>
          <w:rFonts w:ascii="Times New Roman"/>
        </w:rPr>
        <w:t>危险废物产生量</w:t>
      </w:r>
    </w:p>
    <w:p w14:paraId="3EB74FD4" w14:textId="77777777" w:rsidR="009B1D11" w:rsidRPr="00947DB7" w:rsidRDefault="009B1D11" w:rsidP="00B620EF">
      <w:pPr>
        <w:spacing w:line="240" w:lineRule="auto"/>
        <w:ind w:firstLineChars="200" w:firstLine="420"/>
        <w:rPr>
          <w:rFonts w:ascii="Times New Roman" w:hAnsi="Times New Roman"/>
        </w:rPr>
      </w:pPr>
      <w:r w:rsidRPr="00947DB7">
        <w:rPr>
          <w:rFonts w:ascii="Times New Roman" w:hAnsi="Times New Roman"/>
        </w:rPr>
        <w:t>指企业工业固体废物（不含危险废物）</w:t>
      </w:r>
      <w:r w:rsidRPr="00947DB7">
        <w:rPr>
          <w:rFonts w:ascii="Times New Roman" w:hAnsi="Times New Roman"/>
        </w:rPr>
        <w:t>/</w:t>
      </w:r>
      <w:r w:rsidRPr="00947DB7">
        <w:rPr>
          <w:rFonts w:ascii="Times New Roman" w:hAnsi="Times New Roman"/>
        </w:rPr>
        <w:t>危险废物产生量与企业产值的比值，依据固体废物（不含危险废物）</w:t>
      </w:r>
      <w:r w:rsidRPr="00947DB7">
        <w:rPr>
          <w:rFonts w:ascii="Times New Roman" w:hAnsi="Times New Roman"/>
        </w:rPr>
        <w:t>/</w:t>
      </w:r>
      <w:r w:rsidRPr="00947DB7">
        <w:rPr>
          <w:rFonts w:ascii="Times New Roman" w:hAnsi="Times New Roman"/>
        </w:rPr>
        <w:t>危险</w:t>
      </w:r>
      <w:proofErr w:type="gramStart"/>
      <w:r w:rsidRPr="00947DB7">
        <w:rPr>
          <w:rFonts w:ascii="Times New Roman" w:hAnsi="Times New Roman"/>
        </w:rPr>
        <w:t>废物台账记录</w:t>
      </w:r>
      <w:proofErr w:type="gramEnd"/>
      <w:r w:rsidRPr="00947DB7">
        <w:rPr>
          <w:rFonts w:ascii="Times New Roman" w:hAnsi="Times New Roman"/>
        </w:rPr>
        <w:t>统计。</w:t>
      </w:r>
    </w:p>
    <w:p w14:paraId="1997B9CE" w14:textId="276245FC" w:rsidR="005F4714" w:rsidRPr="00947DB7" w:rsidRDefault="009B1D11" w:rsidP="005F4714">
      <w:pPr>
        <w:spacing w:line="240" w:lineRule="auto"/>
        <w:ind w:firstLineChars="200" w:firstLine="420"/>
        <w:rPr>
          <w:rFonts w:ascii="Times New Roman" w:hAnsi="Times New Roman"/>
        </w:rPr>
      </w:pPr>
      <w:r w:rsidRPr="00947DB7">
        <w:rPr>
          <w:rFonts w:ascii="Times New Roman" w:hAnsi="Times New Roman"/>
        </w:rPr>
        <w:t>统计报告期内，万元产值工业固体废物（不含危险废物）</w:t>
      </w:r>
      <w:r w:rsidRPr="00947DB7">
        <w:rPr>
          <w:rFonts w:ascii="Times New Roman" w:hAnsi="Times New Roman"/>
        </w:rPr>
        <w:t>/</w:t>
      </w:r>
      <w:r w:rsidRPr="00947DB7">
        <w:rPr>
          <w:rFonts w:ascii="Times New Roman" w:hAnsi="Times New Roman"/>
        </w:rPr>
        <w:t>危险废物产生量按公式（</w:t>
      </w:r>
      <w:r w:rsidRPr="00947DB7">
        <w:rPr>
          <w:rFonts w:ascii="Times New Roman" w:hAnsi="Times New Roman"/>
        </w:rPr>
        <w:t>1</w:t>
      </w:r>
      <w:r w:rsidR="009800B6" w:rsidRPr="00947DB7">
        <w:rPr>
          <w:rFonts w:ascii="Times New Roman" w:hAnsi="Times New Roman"/>
        </w:rPr>
        <w:t>1</w:t>
      </w:r>
      <w:r w:rsidRPr="00947DB7">
        <w:rPr>
          <w:rFonts w:ascii="Times New Roman" w:hAnsi="Times New Roman"/>
        </w:rPr>
        <w:t>）计算：</w:t>
      </w:r>
    </w:p>
    <w:p w14:paraId="203C1788" w14:textId="0B2C178A" w:rsidR="009B1D11" w:rsidRPr="00947DB7" w:rsidRDefault="009B1D11" w:rsidP="007153DD">
      <w:pPr>
        <w:pStyle w:val="affffffffffff7"/>
        <w:spacing w:line="360" w:lineRule="auto"/>
        <w:ind w:right="209" w:firstLineChars="2000" w:firstLine="4200"/>
        <w:rPr>
          <w:rFonts w:ascii="Times New Roman"/>
          <w:szCs w:val="21"/>
        </w:rPr>
      </w:pPr>
      <w:r w:rsidRPr="00947DB7">
        <w:rPr>
          <w:rFonts w:ascii="Times New Roman"/>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p</m:t>
            </m:r>
          </m:sub>
        </m:sSub>
        <m:r>
          <m:rPr>
            <m:sty m:val="p"/>
          </m:rPr>
          <w:rPr>
            <w:rFonts w:ascii="Cambria Math" w:hAnsi="Cambria Math"/>
            <w:szCs w:val="21"/>
          </w:rPr>
          <m:t>=</m:t>
        </m:r>
        <m:f>
          <m:fPr>
            <m:ctrlPr>
              <w:rPr>
                <w:rFonts w:ascii="Cambria Math" w:hAnsi="Cambria Math"/>
                <w:szCs w:val="21"/>
              </w:rPr>
            </m:ctrlPr>
          </m:fPr>
          <m:num>
            <m:r>
              <w:rPr>
                <w:rFonts w:ascii="Cambria Math" w:hAnsi="Cambria Math"/>
                <w:szCs w:val="21"/>
              </w:rPr>
              <m:t>W</m:t>
            </m:r>
          </m:num>
          <m:den>
            <m:sSub>
              <m:sSubPr>
                <m:ctrlPr>
                  <w:rPr>
                    <w:rFonts w:ascii="Cambria Math" w:hAnsi="Cambria Math"/>
                    <w:i/>
                    <w:szCs w:val="21"/>
                  </w:rPr>
                </m:ctrlPr>
              </m:sSubPr>
              <m:e>
                <m:r>
                  <w:rPr>
                    <w:rFonts w:ascii="Cambria Math" w:hAnsi="Cambria Math"/>
                    <w:szCs w:val="21"/>
                  </w:rPr>
                  <m:t>G</m:t>
                </m:r>
              </m:e>
              <m:sub>
                <m:r>
                  <w:rPr>
                    <w:rFonts w:ascii="Cambria Math" w:hAnsi="Cambria Math"/>
                    <w:szCs w:val="21"/>
                  </w:rPr>
                  <m:t>i</m:t>
                </m:r>
              </m:sub>
            </m:sSub>
          </m:den>
        </m:f>
      </m:oMath>
      <w:r w:rsidRPr="00947DB7">
        <w:rPr>
          <w:rFonts w:ascii="Times New Roman"/>
          <w:szCs w:val="21"/>
        </w:rPr>
        <w:t xml:space="preserve">            </w:t>
      </w:r>
      <w:r w:rsidR="007153DD">
        <w:rPr>
          <w:rFonts w:ascii="Times New Roman"/>
          <w:szCs w:val="21"/>
        </w:rPr>
        <w:t xml:space="preserve">                              </w:t>
      </w:r>
      <w:r w:rsidRPr="00947DB7">
        <w:rPr>
          <w:rFonts w:ascii="Times New Roman"/>
          <w:szCs w:val="21"/>
        </w:rPr>
        <w:t xml:space="preserve">     </w:t>
      </w:r>
      <w:r w:rsidR="009800B6" w:rsidRPr="00947DB7">
        <w:rPr>
          <w:rFonts w:ascii="Times New Roman"/>
          <w:szCs w:val="21"/>
        </w:rPr>
        <w:t xml:space="preserve">                                    </w:t>
      </w:r>
      <w:r w:rsidRPr="00947DB7">
        <w:rPr>
          <w:rFonts w:ascii="Times New Roman"/>
          <w:szCs w:val="21"/>
        </w:rPr>
        <w:t xml:space="preserve">   </w:t>
      </w:r>
      <w:r w:rsidRPr="00947DB7">
        <w:rPr>
          <w:rFonts w:ascii="Times New Roman"/>
          <w:szCs w:val="21"/>
        </w:rPr>
        <w:t>（</w:t>
      </w:r>
      <w:r w:rsidRPr="00947DB7">
        <w:rPr>
          <w:rFonts w:ascii="Times New Roman"/>
          <w:szCs w:val="21"/>
        </w:rPr>
        <w:t>1</w:t>
      </w:r>
      <w:r w:rsidR="009800B6" w:rsidRPr="00947DB7">
        <w:rPr>
          <w:rFonts w:ascii="Times New Roman"/>
          <w:szCs w:val="21"/>
        </w:rPr>
        <w:t>1</w:t>
      </w:r>
      <w:r w:rsidRPr="00947DB7">
        <w:rPr>
          <w:rFonts w:ascii="Times New Roman"/>
          <w:szCs w:val="21"/>
        </w:rPr>
        <w:t>）</w:t>
      </w:r>
    </w:p>
    <w:p w14:paraId="3C5F81F1" w14:textId="77777777" w:rsidR="009B1D11" w:rsidRPr="00947DB7" w:rsidRDefault="009B1D11" w:rsidP="009B1D11">
      <w:pPr>
        <w:pStyle w:val="1244244"/>
      </w:pPr>
      <w:r w:rsidRPr="00947DB7">
        <w:t>式中：</w:t>
      </w:r>
    </w:p>
    <w:p w14:paraId="3708C39B" w14:textId="77777777" w:rsidR="009B1D11" w:rsidRPr="00947DB7" w:rsidRDefault="009B1D11" w:rsidP="009B1D11">
      <w:pPr>
        <w:pStyle w:val="1244244"/>
      </w:pPr>
      <w:r w:rsidRPr="00947DB7">
        <w:rPr>
          <w:i/>
        </w:rPr>
        <w:t>W</w:t>
      </w:r>
      <w:r w:rsidRPr="00947DB7">
        <w:rPr>
          <w:i/>
          <w:vertAlign w:val="subscript"/>
        </w:rPr>
        <w:t>p</w:t>
      </w:r>
      <w:r w:rsidRPr="00947DB7">
        <w:t>——</w:t>
      </w:r>
      <w:r w:rsidRPr="00947DB7">
        <w:t>万元产值工业固体废物（不含危险废物）</w:t>
      </w:r>
      <w:r w:rsidRPr="00947DB7">
        <w:t>/</w:t>
      </w:r>
      <w:r w:rsidRPr="00947DB7">
        <w:t>危险废物产生量，单位为</w:t>
      </w:r>
      <w:r w:rsidRPr="00947DB7">
        <w:t>kg/</w:t>
      </w:r>
      <w:r w:rsidRPr="00947DB7">
        <w:t>万元；</w:t>
      </w:r>
    </w:p>
    <w:p w14:paraId="6644EEF8" w14:textId="77777777" w:rsidR="009B1D11" w:rsidRPr="00947DB7" w:rsidRDefault="009B1D11" w:rsidP="009B1D11">
      <w:pPr>
        <w:pStyle w:val="1244244"/>
      </w:pPr>
      <w:r w:rsidRPr="00947DB7">
        <w:rPr>
          <w:i/>
        </w:rPr>
        <w:t>W</w:t>
      </w:r>
      <w:r w:rsidRPr="00947DB7">
        <w:t>——</w:t>
      </w:r>
      <w:r w:rsidRPr="00947DB7">
        <w:t>统计期内，工业固体废物（不含危险废物）</w:t>
      </w:r>
      <w:r w:rsidRPr="00947DB7">
        <w:t>/</w:t>
      </w:r>
      <w:r w:rsidRPr="00947DB7">
        <w:t>危险废物产生量，单位为</w:t>
      </w:r>
      <w:r w:rsidRPr="00947DB7">
        <w:t>kg</w:t>
      </w:r>
      <w:r w:rsidRPr="00947DB7">
        <w:t>；</w:t>
      </w:r>
    </w:p>
    <w:p w14:paraId="7DD5440F" w14:textId="35E1CE80" w:rsidR="00624D03" w:rsidRPr="00947DB7" w:rsidRDefault="009B1D11" w:rsidP="00B620EF">
      <w:pPr>
        <w:pStyle w:val="1244244"/>
      </w:pPr>
      <w:r w:rsidRPr="00947DB7">
        <w:rPr>
          <w:i/>
        </w:rPr>
        <w:t>G</w:t>
      </w:r>
      <w:r w:rsidRPr="00947DB7">
        <w:rPr>
          <w:i/>
          <w:vertAlign w:val="subscript"/>
        </w:rPr>
        <w:t>i</w:t>
      </w:r>
      <w:r w:rsidRPr="00947DB7">
        <w:t>——</w:t>
      </w:r>
      <w:r w:rsidRPr="00947DB7">
        <w:t>统计期内，</w:t>
      </w:r>
      <w:r w:rsidRPr="00947DB7">
        <w:rPr>
          <w:lang w:eastAsia="zh-Hans"/>
        </w:rPr>
        <w:t>总产值</w:t>
      </w:r>
      <w:r w:rsidRPr="00947DB7">
        <w:t>，单位为万元。</w:t>
      </w:r>
    </w:p>
    <w:p w14:paraId="2DA5CE64" w14:textId="0F8EC5FA" w:rsidR="002E4706" w:rsidRPr="00947DB7" w:rsidRDefault="002E4706" w:rsidP="00624D03">
      <w:pPr>
        <w:pStyle w:val="afff4"/>
        <w:spacing w:before="156" w:after="156"/>
        <w:rPr>
          <w:rFonts w:ascii="Times New Roman"/>
        </w:rPr>
      </w:pPr>
      <w:bookmarkStart w:id="37" w:name="_Toc392692048"/>
      <w:bookmarkStart w:id="38" w:name="_Toc397089761"/>
      <w:bookmarkStart w:id="39" w:name="_Toc402859254"/>
      <w:bookmarkStart w:id="40" w:name="_Toc393210300"/>
      <w:bookmarkStart w:id="41" w:name="_Toc401252819"/>
      <w:r w:rsidRPr="00947DB7">
        <w:rPr>
          <w:rFonts w:ascii="Times New Roman"/>
        </w:rPr>
        <w:t>万元产值涂料消耗量</w:t>
      </w:r>
      <w:bookmarkEnd w:id="37"/>
      <w:bookmarkEnd w:id="38"/>
      <w:bookmarkEnd w:id="39"/>
      <w:bookmarkEnd w:id="40"/>
      <w:bookmarkEnd w:id="41"/>
    </w:p>
    <w:p w14:paraId="4CEB9F47" w14:textId="2CD4EABA" w:rsidR="002E4706" w:rsidRPr="00947DB7" w:rsidRDefault="001C43A4" w:rsidP="00B620EF">
      <w:pPr>
        <w:spacing w:line="240" w:lineRule="auto"/>
        <w:ind w:firstLineChars="200" w:firstLine="420"/>
        <w:rPr>
          <w:rFonts w:ascii="Times New Roman" w:hAnsi="Times New Roman"/>
        </w:rPr>
      </w:pPr>
      <w:r w:rsidRPr="00947DB7">
        <w:rPr>
          <w:rFonts w:ascii="Times New Roman" w:hAnsi="Times New Roman"/>
        </w:rPr>
        <w:t>指</w:t>
      </w:r>
      <w:r w:rsidR="002E4706" w:rsidRPr="00947DB7">
        <w:rPr>
          <w:rFonts w:ascii="Times New Roman" w:hAnsi="Times New Roman"/>
        </w:rPr>
        <w:t>企业生产万元产值所消耗的</w:t>
      </w:r>
      <w:r w:rsidRPr="00947DB7">
        <w:rPr>
          <w:rFonts w:ascii="Times New Roman" w:hAnsi="Times New Roman"/>
        </w:rPr>
        <w:t>涂料</w:t>
      </w:r>
      <w:r w:rsidR="002E4706" w:rsidRPr="00947DB7">
        <w:rPr>
          <w:rFonts w:ascii="Times New Roman" w:hAnsi="Times New Roman"/>
        </w:rPr>
        <w:t>量，包含有机溶剂等添加剂，不包含水。</w:t>
      </w:r>
    </w:p>
    <w:p w14:paraId="064A558A" w14:textId="7F3D9F9B" w:rsidR="002E4706" w:rsidRPr="00947DB7" w:rsidRDefault="002E4706" w:rsidP="00B620EF">
      <w:pPr>
        <w:spacing w:line="240" w:lineRule="auto"/>
        <w:ind w:firstLineChars="200" w:firstLine="420"/>
        <w:rPr>
          <w:rFonts w:ascii="Times New Roman" w:hAnsi="Times New Roman"/>
        </w:rPr>
      </w:pPr>
      <w:r w:rsidRPr="00947DB7">
        <w:rPr>
          <w:rFonts w:ascii="Times New Roman" w:hAnsi="Times New Roman"/>
        </w:rPr>
        <w:t>统计报告期内，万元产值</w:t>
      </w:r>
      <w:r w:rsidR="001C43A4" w:rsidRPr="00947DB7">
        <w:rPr>
          <w:rFonts w:ascii="Times New Roman" w:hAnsi="Times New Roman"/>
        </w:rPr>
        <w:t>涂料</w:t>
      </w:r>
      <w:r w:rsidRPr="00947DB7">
        <w:rPr>
          <w:rFonts w:ascii="Times New Roman" w:hAnsi="Times New Roman"/>
        </w:rPr>
        <w:t>消耗量按公式（</w:t>
      </w:r>
      <w:r w:rsidR="00624D03" w:rsidRPr="00947DB7">
        <w:rPr>
          <w:rFonts w:ascii="Times New Roman" w:hAnsi="Times New Roman"/>
        </w:rPr>
        <w:t>12</w:t>
      </w:r>
      <w:r w:rsidRPr="00947DB7">
        <w:rPr>
          <w:rFonts w:ascii="Times New Roman" w:hAnsi="Times New Roman"/>
        </w:rPr>
        <w:t>）计算：</w:t>
      </w:r>
    </w:p>
    <w:p w14:paraId="6CC05470" w14:textId="051EE376" w:rsidR="002E4706" w:rsidRPr="00947DB7" w:rsidRDefault="002E4706" w:rsidP="00006744">
      <w:pPr>
        <w:tabs>
          <w:tab w:val="left" w:pos="3402"/>
          <w:tab w:val="left" w:pos="3686"/>
          <w:tab w:val="left" w:pos="3828"/>
        </w:tabs>
        <w:spacing w:line="360" w:lineRule="auto"/>
        <w:ind w:firstLineChars="2100" w:firstLine="4410"/>
        <w:jc w:val="left"/>
        <w:rPr>
          <w:rFonts w:ascii="Times New Roman" w:hAnsi="Times New Roman"/>
        </w:rPr>
      </w:pPr>
      <m:oMath>
        <m:r>
          <m:rPr>
            <m:sty m:val="p"/>
          </m:rPr>
          <w:rPr>
            <w:rFonts w:ascii="Cambria Math" w:hAnsi="Cambria Math"/>
          </w:rPr>
          <m:t>q=</m:t>
        </m:r>
        <m:f>
          <m:fPr>
            <m:ctrlPr>
              <w:rPr>
                <w:rFonts w:ascii="Cambria Math" w:hAnsi="Cambria Math"/>
              </w:rPr>
            </m:ctrlPr>
          </m:fPr>
          <m:num>
            <m:r>
              <w:rPr>
                <w:rFonts w:ascii="Cambria Math" w:hAnsi="Cambria Math"/>
              </w:rPr>
              <m:t>M</m:t>
            </m:r>
          </m:num>
          <m:den>
            <m:r>
              <w:rPr>
                <w:rFonts w:ascii="Cambria Math" w:hAnsi="Cambria Math"/>
              </w:rPr>
              <m:t>Gi</m:t>
            </m:r>
          </m:den>
        </m:f>
      </m:oMath>
      <w:r w:rsidRPr="00947DB7">
        <w:rPr>
          <w:rFonts w:ascii="Times New Roman" w:hAnsi="Times New Roman"/>
        </w:rPr>
        <w:t xml:space="preserve">                              </w:t>
      </w:r>
      <w:r w:rsidR="005F4714" w:rsidRPr="00947DB7">
        <w:rPr>
          <w:rFonts w:ascii="Times New Roman" w:hAnsi="Times New Roman"/>
        </w:rPr>
        <w:t xml:space="preserve">                                 </w:t>
      </w:r>
      <w:r w:rsidRPr="00947DB7">
        <w:rPr>
          <w:rFonts w:ascii="Times New Roman" w:hAnsi="Times New Roman"/>
        </w:rPr>
        <w:t xml:space="preserve">        </w:t>
      </w:r>
      <w:r w:rsidRPr="00947DB7">
        <w:rPr>
          <w:rFonts w:ascii="Times New Roman" w:hAnsi="Times New Roman"/>
        </w:rPr>
        <w:t>（</w:t>
      </w:r>
      <w:r w:rsidR="00624D03" w:rsidRPr="00947DB7">
        <w:rPr>
          <w:rFonts w:ascii="Times New Roman" w:hAnsi="Times New Roman"/>
        </w:rPr>
        <w:t>12</w:t>
      </w:r>
      <w:r w:rsidRPr="00947DB7">
        <w:rPr>
          <w:rFonts w:ascii="Times New Roman" w:hAnsi="Times New Roman"/>
        </w:rPr>
        <w:t>）</w:t>
      </w:r>
    </w:p>
    <w:p w14:paraId="29744D91" w14:textId="77777777" w:rsidR="002E4706" w:rsidRPr="00947DB7" w:rsidRDefault="002E4706" w:rsidP="002E4706">
      <w:pPr>
        <w:pStyle w:val="1244244"/>
      </w:pPr>
      <w:r w:rsidRPr="00947DB7">
        <w:t>式中：</w:t>
      </w:r>
    </w:p>
    <w:p w14:paraId="6DD07755" w14:textId="7A210CCB" w:rsidR="002E4706" w:rsidRPr="00947DB7" w:rsidRDefault="002E4706" w:rsidP="002E4706">
      <w:pPr>
        <w:pStyle w:val="1244244"/>
        <w:rPr>
          <w:color w:val="auto"/>
          <w:kern w:val="0"/>
          <w:szCs w:val="21"/>
        </w:rPr>
      </w:pPr>
      <w:r w:rsidRPr="00947DB7">
        <w:rPr>
          <w:i/>
        </w:rPr>
        <w:t>q</w:t>
      </w:r>
      <w:r w:rsidRPr="00947DB7">
        <w:t>——</w:t>
      </w:r>
      <w:r w:rsidRPr="00947DB7">
        <w:rPr>
          <w:color w:val="auto"/>
          <w:kern w:val="0"/>
          <w:szCs w:val="21"/>
        </w:rPr>
        <w:t>万元产值的</w:t>
      </w:r>
      <w:r w:rsidR="001C43A4" w:rsidRPr="00947DB7">
        <w:rPr>
          <w:color w:val="auto"/>
          <w:kern w:val="0"/>
          <w:szCs w:val="21"/>
        </w:rPr>
        <w:t>涂料</w:t>
      </w:r>
      <w:r w:rsidRPr="00947DB7">
        <w:rPr>
          <w:color w:val="auto"/>
          <w:kern w:val="0"/>
          <w:szCs w:val="21"/>
        </w:rPr>
        <w:t>消耗量，单位为</w:t>
      </w:r>
      <w:r w:rsidRPr="00947DB7">
        <w:rPr>
          <w:color w:val="auto"/>
          <w:kern w:val="0"/>
          <w:szCs w:val="21"/>
        </w:rPr>
        <w:t>kg/</w:t>
      </w:r>
      <w:r w:rsidRPr="00947DB7">
        <w:rPr>
          <w:color w:val="auto"/>
          <w:kern w:val="0"/>
          <w:szCs w:val="21"/>
        </w:rPr>
        <w:t>万元；</w:t>
      </w:r>
    </w:p>
    <w:p w14:paraId="717EF8E7" w14:textId="60F4C1F4" w:rsidR="002E4706" w:rsidRPr="00947DB7" w:rsidRDefault="002E4706" w:rsidP="002E4706">
      <w:pPr>
        <w:pStyle w:val="1244244"/>
      </w:pPr>
      <w:r w:rsidRPr="00947DB7">
        <w:rPr>
          <w:i/>
        </w:rPr>
        <w:t>M</w:t>
      </w:r>
      <w:r w:rsidRPr="00947DB7">
        <w:t>——</w:t>
      </w:r>
      <w:r w:rsidRPr="00947DB7">
        <w:rPr>
          <w:color w:val="auto"/>
          <w:szCs w:val="21"/>
        </w:rPr>
        <w:t>统计期内，企业</w:t>
      </w:r>
      <w:r w:rsidR="001C43A4" w:rsidRPr="00947DB7">
        <w:rPr>
          <w:color w:val="auto"/>
          <w:szCs w:val="21"/>
        </w:rPr>
        <w:t>涂料</w:t>
      </w:r>
      <w:r w:rsidRPr="00947DB7">
        <w:rPr>
          <w:color w:val="auto"/>
          <w:szCs w:val="21"/>
        </w:rPr>
        <w:t>消耗总量，单位为</w:t>
      </w:r>
      <w:r w:rsidRPr="00947DB7">
        <w:rPr>
          <w:color w:val="auto"/>
          <w:szCs w:val="21"/>
        </w:rPr>
        <w:t>kg</w:t>
      </w:r>
      <w:r w:rsidRPr="00947DB7">
        <w:rPr>
          <w:color w:val="auto"/>
          <w:szCs w:val="21"/>
        </w:rPr>
        <w:t>；</w:t>
      </w:r>
    </w:p>
    <w:p w14:paraId="2F1FAE08" w14:textId="77777777" w:rsidR="002E4706" w:rsidRPr="00947DB7" w:rsidRDefault="002E4706" w:rsidP="002E4706">
      <w:pPr>
        <w:pStyle w:val="1244244"/>
      </w:pPr>
      <w:r w:rsidRPr="00947DB7">
        <w:rPr>
          <w:i/>
        </w:rPr>
        <w:t>G</w:t>
      </w:r>
      <w:r w:rsidRPr="00947DB7">
        <w:rPr>
          <w:i/>
          <w:vertAlign w:val="subscript"/>
        </w:rPr>
        <w:t>i</w:t>
      </w:r>
      <w:r w:rsidRPr="00947DB7">
        <w:t>——</w:t>
      </w:r>
      <w:r w:rsidRPr="00947DB7">
        <w:rPr>
          <w:color w:val="auto"/>
          <w:szCs w:val="21"/>
        </w:rPr>
        <w:t>统计期内，总产值，单位为万元。</w:t>
      </w:r>
    </w:p>
    <w:p w14:paraId="5B839CCE" w14:textId="77777777" w:rsidR="0053690B" w:rsidRPr="00947DB7" w:rsidRDefault="0053690B">
      <w:pPr>
        <w:pStyle w:val="af2"/>
        <w:numPr>
          <w:ilvl w:val="0"/>
          <w:numId w:val="0"/>
        </w:numPr>
        <w:jc w:val="center"/>
        <w:outlineLvl w:val="0"/>
        <w:rPr>
          <w:rFonts w:ascii="Times New Roman"/>
          <w:bCs/>
          <w:szCs w:val="21"/>
        </w:rPr>
      </w:pPr>
    </w:p>
    <w:p w14:paraId="632361AD" w14:textId="77777777" w:rsidR="0053690B" w:rsidRPr="00947DB7" w:rsidRDefault="0053690B">
      <w:pPr>
        <w:pStyle w:val="af2"/>
        <w:numPr>
          <w:ilvl w:val="0"/>
          <w:numId w:val="0"/>
        </w:numPr>
        <w:jc w:val="center"/>
        <w:outlineLvl w:val="0"/>
        <w:rPr>
          <w:rFonts w:ascii="Times New Roman"/>
          <w:bCs/>
          <w:szCs w:val="21"/>
        </w:rPr>
      </w:pPr>
    </w:p>
    <w:p w14:paraId="5F6717B1" w14:textId="4F74A975" w:rsidR="0053690B" w:rsidRPr="00947DB7" w:rsidRDefault="0053690B">
      <w:pPr>
        <w:pStyle w:val="af2"/>
        <w:numPr>
          <w:ilvl w:val="0"/>
          <w:numId w:val="0"/>
        </w:numPr>
        <w:jc w:val="center"/>
        <w:outlineLvl w:val="0"/>
        <w:rPr>
          <w:rFonts w:ascii="Times New Roman"/>
          <w:bCs/>
          <w:szCs w:val="21"/>
        </w:rPr>
      </w:pPr>
    </w:p>
    <w:p w14:paraId="4995BA83" w14:textId="77777777" w:rsidR="00947DB7" w:rsidRPr="00947DB7" w:rsidRDefault="00947DB7" w:rsidP="00947DB7">
      <w:pPr>
        <w:pStyle w:val="affffffffffff7"/>
        <w:rPr>
          <w:rFonts w:ascii="Times New Roman"/>
        </w:rPr>
      </w:pPr>
    </w:p>
    <w:p w14:paraId="1104C615" w14:textId="77777777" w:rsidR="0053690B" w:rsidRPr="00947DB7" w:rsidRDefault="00664BFE">
      <w:pPr>
        <w:pStyle w:val="af2"/>
        <w:numPr>
          <w:ilvl w:val="0"/>
          <w:numId w:val="0"/>
        </w:numPr>
        <w:jc w:val="center"/>
        <w:outlineLvl w:val="0"/>
        <w:rPr>
          <w:rFonts w:ascii="Times New Roman"/>
          <w:bCs/>
          <w:szCs w:val="21"/>
        </w:rPr>
      </w:pPr>
      <w:r w:rsidRPr="00947DB7">
        <w:rPr>
          <w:rFonts w:ascii="Times New Roman"/>
          <w:bCs/>
          <w:szCs w:val="21"/>
        </w:rPr>
        <w:lastRenderedPageBreak/>
        <w:t>参</w:t>
      </w:r>
      <w:r w:rsidRPr="00947DB7">
        <w:rPr>
          <w:rFonts w:ascii="Times New Roman"/>
          <w:bCs/>
          <w:szCs w:val="21"/>
        </w:rPr>
        <w:t xml:space="preserve"> </w:t>
      </w:r>
      <w:r w:rsidRPr="00947DB7">
        <w:rPr>
          <w:rFonts w:ascii="Times New Roman"/>
          <w:bCs/>
          <w:szCs w:val="21"/>
        </w:rPr>
        <w:t>考</w:t>
      </w:r>
      <w:r w:rsidRPr="00947DB7">
        <w:rPr>
          <w:rFonts w:ascii="Times New Roman"/>
          <w:bCs/>
          <w:szCs w:val="21"/>
        </w:rPr>
        <w:t xml:space="preserve"> </w:t>
      </w:r>
      <w:r w:rsidRPr="00947DB7">
        <w:rPr>
          <w:rFonts w:ascii="Times New Roman"/>
          <w:bCs/>
          <w:szCs w:val="21"/>
        </w:rPr>
        <w:t>文</w:t>
      </w:r>
      <w:r w:rsidRPr="00947DB7">
        <w:rPr>
          <w:rFonts w:ascii="Times New Roman"/>
          <w:bCs/>
          <w:szCs w:val="21"/>
        </w:rPr>
        <w:t xml:space="preserve"> </w:t>
      </w:r>
      <w:r w:rsidRPr="00947DB7">
        <w:rPr>
          <w:rFonts w:ascii="Times New Roman"/>
          <w:bCs/>
          <w:szCs w:val="21"/>
        </w:rPr>
        <w:t>献</w:t>
      </w:r>
      <w:bookmarkEnd w:id="36"/>
    </w:p>
    <w:p w14:paraId="321F14FA" w14:textId="77777777" w:rsidR="00624D03" w:rsidRPr="00947DB7" w:rsidRDefault="00624D03" w:rsidP="00624D03">
      <w:pPr>
        <w:pStyle w:val="affffffffffff7"/>
        <w:rPr>
          <w:rFonts w:ascii="Times New Roman"/>
        </w:rPr>
      </w:pPr>
      <w:r w:rsidRPr="00947DB7">
        <w:rPr>
          <w:rFonts w:ascii="Times New Roman"/>
          <w:szCs w:val="21"/>
        </w:rPr>
        <w:t>[1]</w:t>
      </w:r>
      <w:r w:rsidRPr="00947DB7">
        <w:rPr>
          <w:rFonts w:ascii="Times New Roman"/>
        </w:rPr>
        <w:t>GB/T 15035-2009</w:t>
      </w:r>
      <w:r w:rsidRPr="00947DB7">
        <w:rPr>
          <w:rFonts w:ascii="Times New Roman"/>
        </w:rPr>
        <w:t>《木材干燥</w:t>
      </w:r>
      <w:r w:rsidRPr="00947DB7">
        <w:rPr>
          <w:rFonts w:ascii="Times New Roman"/>
        </w:rPr>
        <w:t xml:space="preserve"> </w:t>
      </w:r>
      <w:r w:rsidRPr="00947DB7">
        <w:rPr>
          <w:rFonts w:ascii="Times New Roman"/>
        </w:rPr>
        <w:t>术语》</w:t>
      </w:r>
    </w:p>
    <w:p w14:paraId="6D7480BA" w14:textId="77777777" w:rsidR="00624D03" w:rsidRPr="00947DB7" w:rsidRDefault="00624D03" w:rsidP="00624D03">
      <w:pPr>
        <w:pStyle w:val="affffffffffff7"/>
        <w:rPr>
          <w:rFonts w:ascii="Times New Roman"/>
        </w:rPr>
      </w:pPr>
      <w:r w:rsidRPr="00947DB7">
        <w:rPr>
          <w:rFonts w:ascii="Times New Roman"/>
        </w:rPr>
        <w:t>[2]GB/T 30481-2013</w:t>
      </w:r>
      <w:r w:rsidRPr="00947DB7">
        <w:rPr>
          <w:rFonts w:ascii="Times New Roman"/>
        </w:rPr>
        <w:t>《木工机床</w:t>
      </w:r>
      <w:r w:rsidRPr="00947DB7">
        <w:rPr>
          <w:rFonts w:ascii="Times New Roman"/>
        </w:rPr>
        <w:t xml:space="preserve"> </w:t>
      </w:r>
      <w:r w:rsidRPr="00947DB7">
        <w:rPr>
          <w:rFonts w:ascii="Times New Roman"/>
        </w:rPr>
        <w:t>涂胶机</w:t>
      </w:r>
      <w:r w:rsidRPr="00947DB7">
        <w:rPr>
          <w:rFonts w:ascii="Times New Roman"/>
        </w:rPr>
        <w:t xml:space="preserve"> </w:t>
      </w:r>
      <w:r w:rsidRPr="00947DB7">
        <w:rPr>
          <w:rFonts w:ascii="Times New Roman"/>
        </w:rPr>
        <w:t>术语》</w:t>
      </w:r>
    </w:p>
    <w:p w14:paraId="297B4B78" w14:textId="77777777" w:rsidR="00624D03" w:rsidRPr="00947DB7" w:rsidRDefault="00624D03" w:rsidP="00624D03">
      <w:pPr>
        <w:pStyle w:val="affffffffffff7"/>
        <w:rPr>
          <w:rFonts w:ascii="Times New Roman"/>
        </w:rPr>
      </w:pPr>
      <w:r w:rsidRPr="00947DB7">
        <w:rPr>
          <w:rFonts w:ascii="Times New Roman"/>
        </w:rPr>
        <w:t>[3]GB/T 18354-2006</w:t>
      </w:r>
      <w:r w:rsidRPr="00947DB7">
        <w:rPr>
          <w:rFonts w:ascii="Times New Roman"/>
        </w:rPr>
        <w:t>《物流术语》</w:t>
      </w:r>
    </w:p>
    <w:p w14:paraId="7A0B03A5" w14:textId="77777777" w:rsidR="00624D03" w:rsidRPr="00947DB7" w:rsidRDefault="00624D03" w:rsidP="00624D03">
      <w:pPr>
        <w:pStyle w:val="affffffffffff7"/>
        <w:rPr>
          <w:rFonts w:ascii="Times New Roman"/>
        </w:rPr>
      </w:pPr>
      <w:r w:rsidRPr="00947DB7">
        <w:rPr>
          <w:rFonts w:ascii="Times New Roman"/>
        </w:rPr>
        <w:t>[4]GB/T 28202-2020</w:t>
      </w:r>
      <w:r w:rsidRPr="00947DB7">
        <w:rPr>
          <w:rFonts w:ascii="Times New Roman"/>
        </w:rPr>
        <w:t>《家具工业术语》</w:t>
      </w:r>
    </w:p>
    <w:p w14:paraId="1397D4F8" w14:textId="77777777" w:rsidR="00624D03" w:rsidRPr="00947DB7" w:rsidRDefault="00624D03" w:rsidP="00624D03">
      <w:pPr>
        <w:pStyle w:val="affffffffffff7"/>
        <w:rPr>
          <w:rFonts w:ascii="Times New Roman"/>
        </w:rPr>
      </w:pPr>
      <w:r w:rsidRPr="00947DB7">
        <w:rPr>
          <w:rFonts w:ascii="Times New Roman"/>
        </w:rPr>
        <w:t>[5]GB/T 28202-2020</w:t>
      </w:r>
      <w:r w:rsidRPr="00947DB7">
        <w:rPr>
          <w:rFonts w:ascii="Times New Roman"/>
        </w:rPr>
        <w:t>《数控装备互联互通及互操作</w:t>
      </w:r>
      <w:r w:rsidRPr="00947DB7">
        <w:rPr>
          <w:rFonts w:ascii="Times New Roman"/>
        </w:rPr>
        <w:t xml:space="preserve"> </w:t>
      </w:r>
      <w:r w:rsidRPr="00947DB7">
        <w:rPr>
          <w:rFonts w:ascii="Times New Roman"/>
        </w:rPr>
        <w:t>第一部分：通用技术要求》</w:t>
      </w:r>
    </w:p>
    <w:p w14:paraId="42D1E3AB" w14:textId="77777777" w:rsidR="00624D03" w:rsidRPr="00947DB7" w:rsidRDefault="00624D03" w:rsidP="00624D03">
      <w:pPr>
        <w:pStyle w:val="affffffffffff7"/>
        <w:rPr>
          <w:rFonts w:ascii="Times New Roman"/>
        </w:rPr>
      </w:pPr>
      <w:r w:rsidRPr="00947DB7">
        <w:rPr>
          <w:rFonts w:ascii="Times New Roman"/>
        </w:rPr>
        <w:t>[6]QB/T 4461-2013</w:t>
      </w:r>
      <w:r w:rsidRPr="00947DB7">
        <w:rPr>
          <w:rFonts w:ascii="Times New Roman"/>
        </w:rPr>
        <w:t>《木家具表面涂装技术要求》</w:t>
      </w:r>
    </w:p>
    <w:p w14:paraId="75C90771" w14:textId="1B7504A4" w:rsidR="00624D03" w:rsidRPr="00947DB7" w:rsidRDefault="00624D03" w:rsidP="00624D03">
      <w:pPr>
        <w:pStyle w:val="affffffffffff7"/>
        <w:rPr>
          <w:rFonts w:ascii="Times New Roman"/>
          <w:szCs w:val="21"/>
        </w:rPr>
      </w:pPr>
      <w:r w:rsidRPr="00947DB7">
        <w:rPr>
          <w:rFonts w:ascii="Times New Roman"/>
          <w:szCs w:val="21"/>
        </w:rPr>
        <w:t>[</w:t>
      </w:r>
      <w:r w:rsidR="001C43A4" w:rsidRPr="00947DB7">
        <w:rPr>
          <w:rFonts w:ascii="Times New Roman"/>
          <w:szCs w:val="21"/>
        </w:rPr>
        <w:t>7</w:t>
      </w:r>
      <w:r w:rsidRPr="00947DB7">
        <w:rPr>
          <w:rFonts w:ascii="Times New Roman"/>
          <w:szCs w:val="21"/>
        </w:rPr>
        <w:t>]</w:t>
      </w:r>
      <w:r w:rsidRPr="00947DB7">
        <w:rPr>
          <w:rFonts w:ascii="Times New Roman"/>
          <w:szCs w:val="21"/>
        </w:rPr>
        <w:t>《清洁生产评价指标体系编制通则》（</w:t>
      </w:r>
      <w:r w:rsidR="001C43A4" w:rsidRPr="00947DB7">
        <w:rPr>
          <w:rFonts w:ascii="Times New Roman"/>
          <w:szCs w:val="21"/>
        </w:rPr>
        <w:t>征求意见版</w:t>
      </w:r>
      <w:r w:rsidRPr="00947DB7">
        <w:rPr>
          <w:rFonts w:ascii="Times New Roman"/>
          <w:szCs w:val="21"/>
        </w:rPr>
        <w:t>）</w:t>
      </w:r>
    </w:p>
    <w:p w14:paraId="3C2F7921" w14:textId="733FD653" w:rsidR="00624D03" w:rsidRPr="00947DB7" w:rsidRDefault="00624D03" w:rsidP="00624D03">
      <w:pPr>
        <w:pStyle w:val="affffffffffff7"/>
        <w:rPr>
          <w:rFonts w:ascii="Times New Roman"/>
          <w:szCs w:val="21"/>
        </w:rPr>
      </w:pPr>
      <w:r w:rsidRPr="00947DB7">
        <w:rPr>
          <w:rFonts w:ascii="Times New Roman"/>
          <w:szCs w:val="21"/>
        </w:rPr>
        <w:t>[</w:t>
      </w:r>
      <w:r w:rsidR="001C43A4" w:rsidRPr="00947DB7">
        <w:rPr>
          <w:rFonts w:ascii="Times New Roman"/>
          <w:szCs w:val="21"/>
        </w:rPr>
        <w:t>8</w:t>
      </w:r>
      <w:r w:rsidRPr="00947DB7">
        <w:rPr>
          <w:rFonts w:ascii="Times New Roman"/>
          <w:szCs w:val="21"/>
        </w:rPr>
        <w:t>]</w:t>
      </w:r>
      <w:r w:rsidRPr="00947DB7">
        <w:rPr>
          <w:rFonts w:ascii="Times New Roman"/>
          <w:szCs w:val="21"/>
        </w:rPr>
        <w:t>《国家发展改革委关于修改〈产业结构调整指导目录（</w:t>
      </w:r>
      <w:r w:rsidRPr="00947DB7">
        <w:rPr>
          <w:rFonts w:ascii="Times New Roman"/>
          <w:szCs w:val="21"/>
        </w:rPr>
        <w:t>2019</w:t>
      </w:r>
      <w:r w:rsidRPr="00947DB7">
        <w:rPr>
          <w:rFonts w:ascii="Times New Roman"/>
          <w:szCs w:val="21"/>
        </w:rPr>
        <w:t>年本）〉的决定》（中华人民共和国国家发展和改革委员会令</w:t>
      </w:r>
      <w:r w:rsidRPr="00947DB7">
        <w:rPr>
          <w:rFonts w:ascii="Times New Roman"/>
          <w:szCs w:val="21"/>
        </w:rPr>
        <w:t>2021</w:t>
      </w:r>
      <w:r w:rsidRPr="00947DB7">
        <w:rPr>
          <w:rFonts w:ascii="Times New Roman"/>
          <w:szCs w:val="21"/>
        </w:rPr>
        <w:t>年第</w:t>
      </w:r>
      <w:r w:rsidRPr="00947DB7">
        <w:rPr>
          <w:rFonts w:ascii="Times New Roman"/>
          <w:szCs w:val="21"/>
        </w:rPr>
        <w:t>49</w:t>
      </w:r>
      <w:r w:rsidRPr="00947DB7">
        <w:rPr>
          <w:rFonts w:ascii="Times New Roman"/>
          <w:szCs w:val="21"/>
        </w:rPr>
        <w:t>号）</w:t>
      </w:r>
    </w:p>
    <w:p w14:paraId="29BC528D" w14:textId="7E31680E" w:rsidR="00624D03" w:rsidRPr="00947DB7" w:rsidRDefault="00624D03" w:rsidP="00624D03">
      <w:pPr>
        <w:pStyle w:val="affffffffffff7"/>
        <w:rPr>
          <w:rFonts w:ascii="Times New Roman"/>
          <w:szCs w:val="21"/>
        </w:rPr>
      </w:pPr>
      <w:r w:rsidRPr="00947DB7">
        <w:rPr>
          <w:rFonts w:ascii="Times New Roman"/>
          <w:szCs w:val="21"/>
        </w:rPr>
        <w:t>[</w:t>
      </w:r>
      <w:r w:rsidR="001C43A4" w:rsidRPr="00947DB7">
        <w:rPr>
          <w:rFonts w:ascii="Times New Roman"/>
          <w:szCs w:val="21"/>
        </w:rPr>
        <w:t>9</w:t>
      </w:r>
      <w:r w:rsidRPr="00947DB7">
        <w:rPr>
          <w:rFonts w:ascii="Times New Roman"/>
          <w:szCs w:val="21"/>
        </w:rPr>
        <w:t>]</w:t>
      </w:r>
      <w:r w:rsidRPr="00947DB7">
        <w:rPr>
          <w:rFonts w:ascii="Times New Roman"/>
          <w:szCs w:val="21"/>
        </w:rPr>
        <w:t>《不符合首都功能定位的工业行业调整、生产工艺和设备退出指导目录》（</w:t>
      </w:r>
      <w:proofErr w:type="gramStart"/>
      <w:r w:rsidRPr="00947DB7">
        <w:rPr>
          <w:rFonts w:ascii="Times New Roman"/>
          <w:szCs w:val="21"/>
        </w:rPr>
        <w:t>京经信委</w:t>
      </w:r>
      <w:proofErr w:type="gramEnd"/>
      <w:r w:rsidRPr="00947DB7">
        <w:rPr>
          <w:rFonts w:ascii="Times New Roman"/>
          <w:szCs w:val="21"/>
        </w:rPr>
        <w:t>发﹝</w:t>
      </w:r>
      <w:r w:rsidRPr="00947DB7">
        <w:rPr>
          <w:rFonts w:ascii="Times New Roman"/>
          <w:szCs w:val="21"/>
        </w:rPr>
        <w:t>2013</w:t>
      </w:r>
      <w:r w:rsidRPr="00947DB7">
        <w:rPr>
          <w:rFonts w:ascii="Times New Roman"/>
          <w:szCs w:val="21"/>
        </w:rPr>
        <w:t>﹞</w:t>
      </w:r>
      <w:r w:rsidRPr="00947DB7">
        <w:rPr>
          <w:rFonts w:ascii="Times New Roman"/>
          <w:szCs w:val="21"/>
        </w:rPr>
        <w:t>68</w:t>
      </w:r>
      <w:r w:rsidRPr="00947DB7">
        <w:rPr>
          <w:rFonts w:ascii="Times New Roman"/>
          <w:szCs w:val="21"/>
        </w:rPr>
        <w:t>号）</w:t>
      </w:r>
    </w:p>
    <w:p w14:paraId="38B7B3D4" w14:textId="4871DAFE" w:rsidR="00624D03" w:rsidRPr="00947DB7" w:rsidRDefault="00624D03" w:rsidP="00624D03">
      <w:pPr>
        <w:pStyle w:val="affffffffffff7"/>
        <w:rPr>
          <w:rFonts w:ascii="Times New Roman"/>
          <w:szCs w:val="21"/>
        </w:rPr>
      </w:pPr>
      <w:r w:rsidRPr="00947DB7">
        <w:rPr>
          <w:rFonts w:ascii="Times New Roman"/>
          <w:szCs w:val="21"/>
        </w:rPr>
        <w:t>[1</w:t>
      </w:r>
      <w:r w:rsidR="001C43A4" w:rsidRPr="00947DB7">
        <w:rPr>
          <w:rFonts w:ascii="Times New Roman"/>
          <w:szCs w:val="21"/>
        </w:rPr>
        <w:t>0</w:t>
      </w:r>
      <w:r w:rsidRPr="00947DB7">
        <w:rPr>
          <w:rFonts w:ascii="Times New Roman"/>
          <w:szCs w:val="21"/>
        </w:rPr>
        <w:t>]</w:t>
      </w:r>
      <w:r w:rsidRPr="00947DB7">
        <w:rPr>
          <w:rFonts w:ascii="Times New Roman"/>
          <w:szCs w:val="21"/>
        </w:rPr>
        <w:t>《北京市工业污染行业生产工艺调整退出及设备淘汰目录》（京政办发〔</w:t>
      </w:r>
      <w:r w:rsidRPr="00947DB7">
        <w:rPr>
          <w:rFonts w:ascii="Times New Roman"/>
          <w:szCs w:val="21"/>
        </w:rPr>
        <w:t>2022</w:t>
      </w:r>
      <w:r w:rsidRPr="00947DB7">
        <w:rPr>
          <w:rFonts w:ascii="Times New Roman"/>
          <w:szCs w:val="21"/>
        </w:rPr>
        <w:t>〕</w:t>
      </w:r>
      <w:r w:rsidRPr="00947DB7">
        <w:rPr>
          <w:rFonts w:ascii="Times New Roman"/>
          <w:szCs w:val="21"/>
        </w:rPr>
        <w:t>3</w:t>
      </w:r>
      <w:r w:rsidRPr="00947DB7">
        <w:rPr>
          <w:rFonts w:ascii="Times New Roman"/>
          <w:szCs w:val="21"/>
        </w:rPr>
        <w:t>号）</w:t>
      </w:r>
    </w:p>
    <w:p w14:paraId="7A7AA63A" w14:textId="52EB307E" w:rsidR="00624D03" w:rsidRPr="00947DB7" w:rsidRDefault="00624D03" w:rsidP="00624D03">
      <w:pPr>
        <w:pStyle w:val="affffffffffff7"/>
        <w:rPr>
          <w:rFonts w:ascii="Times New Roman"/>
          <w:szCs w:val="21"/>
        </w:rPr>
      </w:pPr>
      <w:r w:rsidRPr="00947DB7">
        <w:rPr>
          <w:rFonts w:ascii="Times New Roman"/>
          <w:szCs w:val="21"/>
        </w:rPr>
        <w:t>[1</w:t>
      </w:r>
      <w:r w:rsidR="001C43A4" w:rsidRPr="00947DB7">
        <w:rPr>
          <w:rFonts w:ascii="Times New Roman"/>
          <w:szCs w:val="21"/>
        </w:rPr>
        <w:t>1</w:t>
      </w:r>
      <w:r w:rsidRPr="00947DB7">
        <w:rPr>
          <w:rFonts w:ascii="Times New Roman"/>
          <w:szCs w:val="21"/>
        </w:rPr>
        <w:t>]</w:t>
      </w:r>
      <w:r w:rsidRPr="00947DB7">
        <w:rPr>
          <w:rFonts w:ascii="Times New Roman"/>
          <w:szCs w:val="21"/>
        </w:rPr>
        <w:t>《工业其他行业企业温室气体排放核算方法与报告指南（试行）》</w:t>
      </w:r>
    </w:p>
    <w:p w14:paraId="248672D2" w14:textId="77777777" w:rsidR="0053690B" w:rsidRPr="00947DB7" w:rsidRDefault="00664BFE">
      <w:pPr>
        <w:pStyle w:val="affffffffffff9"/>
        <w:framePr w:hSpace="0" w:vSpace="0" w:wrap="auto" w:vAnchor="margin" w:hAnchor="text" w:xAlign="left" w:yAlign="inline"/>
        <w:jc w:val="center"/>
      </w:pPr>
      <w:r w:rsidRPr="00947DB7">
        <w:t>_________________________________</w:t>
      </w:r>
    </w:p>
    <w:p w14:paraId="54EFA86C" w14:textId="77777777" w:rsidR="0053690B" w:rsidRPr="00947DB7" w:rsidRDefault="0053690B">
      <w:pPr>
        <w:pStyle w:val="afe"/>
        <w:rPr>
          <w:rFonts w:ascii="Times New Roman" w:hAnsi="Times New Roman"/>
          <w:vanish w:val="0"/>
        </w:rPr>
      </w:pPr>
    </w:p>
    <w:p w14:paraId="091D11AD" w14:textId="77777777" w:rsidR="0053690B" w:rsidRPr="00947DB7" w:rsidRDefault="0053690B">
      <w:pPr>
        <w:pStyle w:val="aff4"/>
        <w:rPr>
          <w:rFonts w:ascii="Times New Roman"/>
          <w:vanish w:val="0"/>
        </w:rPr>
      </w:pPr>
    </w:p>
    <w:bookmarkEnd w:id="19"/>
    <w:bookmarkEnd w:id="20"/>
    <w:p w14:paraId="3B3BD68A" w14:textId="77777777" w:rsidR="0053690B" w:rsidRPr="00947DB7" w:rsidRDefault="0053690B">
      <w:pPr>
        <w:pStyle w:val="a6"/>
        <w:numPr>
          <w:ilvl w:val="0"/>
          <w:numId w:val="0"/>
        </w:numPr>
        <w:spacing w:after="468"/>
        <w:jc w:val="both"/>
        <w:rPr>
          <w:rFonts w:ascii="Times New Roman"/>
          <w:vanish/>
        </w:rPr>
      </w:pPr>
    </w:p>
    <w:sectPr w:rsidR="0053690B" w:rsidRPr="00947DB7">
      <w:footerReference w:type="default" r:id="rId31"/>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B5733" w14:textId="77777777" w:rsidR="00664BFE" w:rsidRDefault="00664BFE">
      <w:pPr>
        <w:spacing w:line="240" w:lineRule="auto"/>
      </w:pPr>
      <w:r>
        <w:separator/>
      </w:r>
    </w:p>
  </w:endnote>
  <w:endnote w:type="continuationSeparator" w:id="0">
    <w:p w14:paraId="0A7C5F48" w14:textId="77777777" w:rsidR="00664BFE" w:rsidRDefault="00664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C2E7" w14:textId="77777777" w:rsidR="0053690B" w:rsidRDefault="00664BFE">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F76A9" w14:textId="77777777" w:rsidR="0053690B" w:rsidRDefault="0053690B">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46D8" w14:textId="00DDA82E" w:rsidR="0053690B" w:rsidRDefault="00664BFE">
    <w:pPr>
      <w:pStyle w:val="afffffe"/>
    </w:pPr>
    <w:r>
      <w:fldChar w:fldCharType="begin"/>
    </w:r>
    <w:r>
      <w:instrText>PAGE   \* MERGEFORMAT</w:instrText>
    </w:r>
    <w:r>
      <w:fldChar w:fldCharType="separate"/>
    </w:r>
    <w:r w:rsidR="004A6903" w:rsidRPr="004A6903">
      <w:rPr>
        <w:noProof/>
        <w:lang w:val="zh-CN"/>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F327" w14:textId="047D9980" w:rsidR="0053690B" w:rsidRDefault="00664BFE">
    <w:pPr>
      <w:pStyle w:val="affff6"/>
    </w:pPr>
    <w:r>
      <w:fldChar w:fldCharType="begin"/>
    </w:r>
    <w:r>
      <w:instrText>PAGE   \* MERGEFORMAT</w:instrText>
    </w:r>
    <w:r>
      <w:fldChar w:fldCharType="separate"/>
    </w:r>
    <w:r w:rsidR="004A6903" w:rsidRPr="004A6903">
      <w:rPr>
        <w:noProof/>
        <w:lang w:val="zh-CN"/>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02410"/>
    </w:sdtPr>
    <w:sdtEndPr/>
    <w:sdtContent>
      <w:p w14:paraId="2CD2F3D8" w14:textId="2455A07D" w:rsidR="0053690B" w:rsidRDefault="00664BFE">
        <w:pPr>
          <w:pStyle w:val="affff6"/>
        </w:pPr>
        <w:r>
          <w:fldChar w:fldCharType="begin"/>
        </w:r>
        <w:r>
          <w:instrText>PAGE   \* MERGEFORMAT</w:instrText>
        </w:r>
        <w:r>
          <w:fldChar w:fldCharType="separate"/>
        </w:r>
        <w:r w:rsidR="004A6903" w:rsidRPr="004A6903">
          <w:rPr>
            <w:noProof/>
            <w:lang w:val="zh-CN"/>
          </w:rPr>
          <w:t>14</w:t>
        </w:r>
        <w:r>
          <w:fldChar w:fldCharType="end"/>
        </w:r>
      </w:p>
    </w:sdtContent>
  </w:sdt>
  <w:p w14:paraId="33E176C4" w14:textId="77777777" w:rsidR="0053690B" w:rsidRDefault="0053690B">
    <w:pPr>
      <w:pStyle w:val="af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8F09" w14:textId="77777777" w:rsidR="00664BFE" w:rsidRDefault="00664BFE">
      <w:pPr>
        <w:spacing w:line="240" w:lineRule="auto"/>
      </w:pPr>
      <w:r>
        <w:separator/>
      </w:r>
    </w:p>
  </w:footnote>
  <w:footnote w:type="continuationSeparator" w:id="0">
    <w:p w14:paraId="090B4C0C" w14:textId="77777777" w:rsidR="00664BFE" w:rsidRDefault="00664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06F3" w14:textId="77777777" w:rsidR="0053690B" w:rsidRDefault="00664BFE">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3B4A" w14:textId="77777777" w:rsidR="0053690B" w:rsidRDefault="0053690B">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68CB" w14:textId="77777777" w:rsidR="0053690B" w:rsidRDefault="00664BFE">
    <w:pPr>
      <w:pStyle w:val="affff8"/>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DB11/T 1138—XXXX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1E845" w14:textId="39C223DF" w:rsidR="0053690B" w:rsidRDefault="00664BFE">
    <w:pPr>
      <w:pStyle w:val="af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A6903">
      <w:rPr>
        <w:noProof/>
      </w:rPr>
      <w:t>DB11/T 1138</w:t>
    </w:r>
    <w:r w:rsidR="004A6903">
      <w:rPr>
        <w:noProof/>
      </w:rPr>
      <w:t>—</w:t>
    </w:r>
    <w:r w:rsidR="004A690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1A63ADD"/>
    <w:multiLevelType w:val="multilevel"/>
    <w:tmpl w:val="11A63AD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宋体" w:eastAsia="宋体" w:hAnsi="宋体" w:cs="Times New Roman" w:hint="default"/>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5813" w:firstLine="0"/>
      </w:pPr>
    </w:lvl>
    <w:lvl w:ilvl="1">
      <w:start w:val="1"/>
      <w:numFmt w:val="decimal"/>
      <w:lvlText w:val="%1.%2"/>
      <w:lvlJc w:val="left"/>
      <w:pPr>
        <w:tabs>
          <w:tab w:val="left" w:pos="6805"/>
        </w:tabs>
        <w:ind w:left="6805" w:hanging="567"/>
      </w:pPr>
    </w:lvl>
    <w:lvl w:ilvl="2">
      <w:start w:val="1"/>
      <w:numFmt w:val="decimal"/>
      <w:lvlText w:val="%1.%2.%3"/>
      <w:lvlJc w:val="left"/>
      <w:pPr>
        <w:tabs>
          <w:tab w:val="left" w:pos="7230"/>
        </w:tabs>
        <w:ind w:left="7230" w:hanging="567"/>
      </w:pPr>
    </w:lvl>
    <w:lvl w:ilvl="3">
      <w:start w:val="1"/>
      <w:numFmt w:val="decimal"/>
      <w:lvlText w:val="%1.%2.%3.%4"/>
      <w:lvlJc w:val="left"/>
      <w:pPr>
        <w:tabs>
          <w:tab w:val="left" w:pos="7797"/>
        </w:tabs>
        <w:ind w:left="7797" w:hanging="708"/>
      </w:pPr>
    </w:lvl>
    <w:lvl w:ilvl="4">
      <w:start w:val="1"/>
      <w:numFmt w:val="decimal"/>
      <w:lvlText w:val="%1.%2.%3.%4.%5"/>
      <w:lvlJc w:val="left"/>
      <w:pPr>
        <w:tabs>
          <w:tab w:val="left" w:pos="8364"/>
        </w:tabs>
        <w:ind w:left="8364" w:hanging="850"/>
      </w:pPr>
    </w:lvl>
    <w:lvl w:ilvl="5">
      <w:start w:val="1"/>
      <w:numFmt w:val="decimal"/>
      <w:lvlText w:val="%1.%2.%3.%4.%5.%6"/>
      <w:lvlJc w:val="left"/>
      <w:pPr>
        <w:tabs>
          <w:tab w:val="left" w:pos="9073"/>
        </w:tabs>
        <w:ind w:left="9073" w:hanging="1134"/>
      </w:pPr>
    </w:lvl>
    <w:lvl w:ilvl="6">
      <w:start w:val="1"/>
      <w:numFmt w:val="decimal"/>
      <w:lvlText w:val="%1.%2.%3.%4.%5.%6.%7"/>
      <w:lvlJc w:val="left"/>
      <w:pPr>
        <w:tabs>
          <w:tab w:val="left" w:pos="9640"/>
        </w:tabs>
        <w:ind w:left="9640" w:hanging="1276"/>
      </w:pPr>
    </w:lvl>
    <w:lvl w:ilvl="7">
      <w:start w:val="1"/>
      <w:numFmt w:val="decimal"/>
      <w:lvlText w:val="%1.%2.%3.%4.%5.%6.%7.%8"/>
      <w:lvlJc w:val="left"/>
      <w:pPr>
        <w:tabs>
          <w:tab w:val="left" w:pos="10207"/>
        </w:tabs>
        <w:ind w:left="10207" w:hanging="1418"/>
      </w:pPr>
    </w:lvl>
    <w:lvl w:ilvl="8">
      <w:start w:val="1"/>
      <w:numFmt w:val="decimal"/>
      <w:lvlText w:val="%1.%2.%3.%4.%5.%6.%7.%8.%9"/>
      <w:lvlJc w:val="left"/>
      <w:pPr>
        <w:tabs>
          <w:tab w:val="left" w:pos="10915"/>
        </w:tabs>
        <w:ind w:left="10915"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7"/>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20"/>
  <w:characterSpacingControl w:val="doNotCompress"/>
  <w:hdrShapeDefaults>
    <o:shapedefaults v:ext="edit" spidmax="2049" fillcolor="white">
      <v:fill color="white"/>
      <v:stroke endarrow="open" endarrowwidth="narrow" endarrowlength="short" weight=".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FE"/>
    <w:rsid w:val="9BEF7FAB"/>
    <w:rsid w:val="BB5B14C4"/>
    <w:rsid w:val="BCBFCE4D"/>
    <w:rsid w:val="DF6F1236"/>
    <w:rsid w:val="F6F75FBF"/>
    <w:rsid w:val="F777A9FE"/>
    <w:rsid w:val="FA2F032B"/>
    <w:rsid w:val="FB1F5687"/>
    <w:rsid w:val="FEFF67EB"/>
    <w:rsid w:val="FF9EF7F9"/>
    <w:rsid w:val="FFEF5221"/>
    <w:rsid w:val="0000040A"/>
    <w:rsid w:val="000004E3"/>
    <w:rsid w:val="00000A94"/>
    <w:rsid w:val="00001972"/>
    <w:rsid w:val="0000197A"/>
    <w:rsid w:val="00001D9A"/>
    <w:rsid w:val="00003210"/>
    <w:rsid w:val="00003789"/>
    <w:rsid w:val="000038B2"/>
    <w:rsid w:val="00003ACB"/>
    <w:rsid w:val="00006744"/>
    <w:rsid w:val="00007B3A"/>
    <w:rsid w:val="000107E0"/>
    <w:rsid w:val="00011FDE"/>
    <w:rsid w:val="00012FFD"/>
    <w:rsid w:val="00014162"/>
    <w:rsid w:val="00014340"/>
    <w:rsid w:val="00015E25"/>
    <w:rsid w:val="00016A9C"/>
    <w:rsid w:val="00021F91"/>
    <w:rsid w:val="00022184"/>
    <w:rsid w:val="00022762"/>
    <w:rsid w:val="000238E0"/>
    <w:rsid w:val="000249DB"/>
    <w:rsid w:val="0002595E"/>
    <w:rsid w:val="000303C3"/>
    <w:rsid w:val="000331D3"/>
    <w:rsid w:val="000338DB"/>
    <w:rsid w:val="000339E9"/>
    <w:rsid w:val="000346A5"/>
    <w:rsid w:val="00035193"/>
    <w:rsid w:val="000359C3"/>
    <w:rsid w:val="00035A7D"/>
    <w:rsid w:val="000365ED"/>
    <w:rsid w:val="000377FA"/>
    <w:rsid w:val="0004249A"/>
    <w:rsid w:val="00043282"/>
    <w:rsid w:val="000440D4"/>
    <w:rsid w:val="00044286"/>
    <w:rsid w:val="000467FA"/>
    <w:rsid w:val="00047F28"/>
    <w:rsid w:val="000503AA"/>
    <w:rsid w:val="000506A1"/>
    <w:rsid w:val="000515DD"/>
    <w:rsid w:val="0005265A"/>
    <w:rsid w:val="00052DE6"/>
    <w:rsid w:val="000539DD"/>
    <w:rsid w:val="00053BD3"/>
    <w:rsid w:val="00054F5E"/>
    <w:rsid w:val="000556ED"/>
    <w:rsid w:val="00055FE2"/>
    <w:rsid w:val="0005616F"/>
    <w:rsid w:val="000605C3"/>
    <w:rsid w:val="00060C2E"/>
    <w:rsid w:val="00061033"/>
    <w:rsid w:val="000619E9"/>
    <w:rsid w:val="000622D4"/>
    <w:rsid w:val="0006357D"/>
    <w:rsid w:val="00065C3C"/>
    <w:rsid w:val="00066B6A"/>
    <w:rsid w:val="00067D8F"/>
    <w:rsid w:val="00067F1E"/>
    <w:rsid w:val="000704E0"/>
    <w:rsid w:val="00070928"/>
    <w:rsid w:val="00071CC0"/>
    <w:rsid w:val="00073C8C"/>
    <w:rsid w:val="00076027"/>
    <w:rsid w:val="00077B64"/>
    <w:rsid w:val="00080A1C"/>
    <w:rsid w:val="00082317"/>
    <w:rsid w:val="00082874"/>
    <w:rsid w:val="00083D2C"/>
    <w:rsid w:val="0008472E"/>
    <w:rsid w:val="00086AA1"/>
    <w:rsid w:val="00087275"/>
    <w:rsid w:val="000873FC"/>
    <w:rsid w:val="00087A77"/>
    <w:rsid w:val="00090CA6"/>
    <w:rsid w:val="00092B8A"/>
    <w:rsid w:val="00092FB0"/>
    <w:rsid w:val="000934C5"/>
    <w:rsid w:val="00093D25"/>
    <w:rsid w:val="00093DAB"/>
    <w:rsid w:val="00094D73"/>
    <w:rsid w:val="00096D63"/>
    <w:rsid w:val="000A01BC"/>
    <w:rsid w:val="000A0B60"/>
    <w:rsid w:val="000A0EB8"/>
    <w:rsid w:val="000A19FC"/>
    <w:rsid w:val="000A296B"/>
    <w:rsid w:val="000A7311"/>
    <w:rsid w:val="000B060F"/>
    <w:rsid w:val="000B1592"/>
    <w:rsid w:val="000B1764"/>
    <w:rsid w:val="000B1FF2"/>
    <w:rsid w:val="000B293C"/>
    <w:rsid w:val="000B3CDA"/>
    <w:rsid w:val="000B6A0B"/>
    <w:rsid w:val="000B7138"/>
    <w:rsid w:val="000B752F"/>
    <w:rsid w:val="000B7A66"/>
    <w:rsid w:val="000C0F6C"/>
    <w:rsid w:val="000C11DB"/>
    <w:rsid w:val="000C1492"/>
    <w:rsid w:val="000C2FBD"/>
    <w:rsid w:val="000C4B41"/>
    <w:rsid w:val="000C57D6"/>
    <w:rsid w:val="000C60FF"/>
    <w:rsid w:val="000C6362"/>
    <w:rsid w:val="000C7666"/>
    <w:rsid w:val="000D0A9C"/>
    <w:rsid w:val="000D0C54"/>
    <w:rsid w:val="000D1795"/>
    <w:rsid w:val="000D329A"/>
    <w:rsid w:val="000D4B9C"/>
    <w:rsid w:val="000D4EB6"/>
    <w:rsid w:val="000D525D"/>
    <w:rsid w:val="000D753B"/>
    <w:rsid w:val="000E1FE6"/>
    <w:rsid w:val="000E32A1"/>
    <w:rsid w:val="000E49A6"/>
    <w:rsid w:val="000E4C9E"/>
    <w:rsid w:val="000E5FCD"/>
    <w:rsid w:val="000E6FD7"/>
    <w:rsid w:val="000F06E1"/>
    <w:rsid w:val="000F0E3C"/>
    <w:rsid w:val="000F19D5"/>
    <w:rsid w:val="000F2A12"/>
    <w:rsid w:val="000F3467"/>
    <w:rsid w:val="000F4AEA"/>
    <w:rsid w:val="000F4F5A"/>
    <w:rsid w:val="000F54A4"/>
    <w:rsid w:val="000F6025"/>
    <w:rsid w:val="000F633F"/>
    <w:rsid w:val="000F67E9"/>
    <w:rsid w:val="00101E03"/>
    <w:rsid w:val="00104926"/>
    <w:rsid w:val="00104FE1"/>
    <w:rsid w:val="0010648E"/>
    <w:rsid w:val="001065F2"/>
    <w:rsid w:val="00110F23"/>
    <w:rsid w:val="00110F28"/>
    <w:rsid w:val="00113B1E"/>
    <w:rsid w:val="0011711C"/>
    <w:rsid w:val="001173CB"/>
    <w:rsid w:val="00117E97"/>
    <w:rsid w:val="0012059C"/>
    <w:rsid w:val="0012199D"/>
    <w:rsid w:val="00124E4F"/>
    <w:rsid w:val="00124ED9"/>
    <w:rsid w:val="001255DB"/>
    <w:rsid w:val="001260B7"/>
    <w:rsid w:val="001265CB"/>
    <w:rsid w:val="00130CCB"/>
    <w:rsid w:val="001311D6"/>
    <w:rsid w:val="00131568"/>
    <w:rsid w:val="001321C6"/>
    <w:rsid w:val="001325C4"/>
    <w:rsid w:val="00133010"/>
    <w:rsid w:val="001338EE"/>
    <w:rsid w:val="00133AAE"/>
    <w:rsid w:val="00135323"/>
    <w:rsid w:val="001356C4"/>
    <w:rsid w:val="001370B3"/>
    <w:rsid w:val="00141114"/>
    <w:rsid w:val="001422C7"/>
    <w:rsid w:val="00142969"/>
    <w:rsid w:val="001446C2"/>
    <w:rsid w:val="001457E7"/>
    <w:rsid w:val="00145D9D"/>
    <w:rsid w:val="00146388"/>
    <w:rsid w:val="001467AA"/>
    <w:rsid w:val="001470A6"/>
    <w:rsid w:val="001529E5"/>
    <w:rsid w:val="00153C7E"/>
    <w:rsid w:val="00155E4D"/>
    <w:rsid w:val="001565CD"/>
    <w:rsid w:val="00156B25"/>
    <w:rsid w:val="00156E1A"/>
    <w:rsid w:val="00157894"/>
    <w:rsid w:val="00157B55"/>
    <w:rsid w:val="001628E0"/>
    <w:rsid w:val="001642FA"/>
    <w:rsid w:val="001649EB"/>
    <w:rsid w:val="00164BAF"/>
    <w:rsid w:val="00164E46"/>
    <w:rsid w:val="00164FA8"/>
    <w:rsid w:val="00165065"/>
    <w:rsid w:val="00165434"/>
    <w:rsid w:val="00165474"/>
    <w:rsid w:val="0016580B"/>
    <w:rsid w:val="00165F49"/>
    <w:rsid w:val="00166B88"/>
    <w:rsid w:val="00166E01"/>
    <w:rsid w:val="0016770A"/>
    <w:rsid w:val="0016785F"/>
    <w:rsid w:val="0016796E"/>
    <w:rsid w:val="00170804"/>
    <w:rsid w:val="001708E9"/>
    <w:rsid w:val="001709D3"/>
    <w:rsid w:val="0017340B"/>
    <w:rsid w:val="00173FB1"/>
    <w:rsid w:val="0017688A"/>
    <w:rsid w:val="00176DFD"/>
    <w:rsid w:val="001811BC"/>
    <w:rsid w:val="0018155F"/>
    <w:rsid w:val="00182B7D"/>
    <w:rsid w:val="001836F8"/>
    <w:rsid w:val="001845B7"/>
    <w:rsid w:val="00184AF6"/>
    <w:rsid w:val="001852C9"/>
    <w:rsid w:val="0018560E"/>
    <w:rsid w:val="001871BC"/>
    <w:rsid w:val="00190087"/>
    <w:rsid w:val="001913C4"/>
    <w:rsid w:val="0019348F"/>
    <w:rsid w:val="00193A07"/>
    <w:rsid w:val="00193A0D"/>
    <w:rsid w:val="00194C95"/>
    <w:rsid w:val="0019596E"/>
    <w:rsid w:val="00195C34"/>
    <w:rsid w:val="00196D04"/>
    <w:rsid w:val="00196EF5"/>
    <w:rsid w:val="001A0CDA"/>
    <w:rsid w:val="001A1A53"/>
    <w:rsid w:val="001A234A"/>
    <w:rsid w:val="001A3514"/>
    <w:rsid w:val="001A4CF3"/>
    <w:rsid w:val="001A5C19"/>
    <w:rsid w:val="001B05AF"/>
    <w:rsid w:val="001B06E8"/>
    <w:rsid w:val="001B119D"/>
    <w:rsid w:val="001B1368"/>
    <w:rsid w:val="001B1CD2"/>
    <w:rsid w:val="001B2C8E"/>
    <w:rsid w:val="001B3A48"/>
    <w:rsid w:val="001B71D0"/>
    <w:rsid w:val="001B71EE"/>
    <w:rsid w:val="001C04A8"/>
    <w:rsid w:val="001C0B56"/>
    <w:rsid w:val="001C2C03"/>
    <w:rsid w:val="001C4075"/>
    <w:rsid w:val="001C42F7"/>
    <w:rsid w:val="001C43A4"/>
    <w:rsid w:val="001C49E5"/>
    <w:rsid w:val="001C680C"/>
    <w:rsid w:val="001C7FEA"/>
    <w:rsid w:val="001D00B0"/>
    <w:rsid w:val="001D0499"/>
    <w:rsid w:val="001D0BBE"/>
    <w:rsid w:val="001D0ED4"/>
    <w:rsid w:val="001D1C1C"/>
    <w:rsid w:val="001D2110"/>
    <w:rsid w:val="001D212F"/>
    <w:rsid w:val="001D29D7"/>
    <w:rsid w:val="001D2DE7"/>
    <w:rsid w:val="001D35C1"/>
    <w:rsid w:val="001D3815"/>
    <w:rsid w:val="001D411C"/>
    <w:rsid w:val="001D4248"/>
    <w:rsid w:val="001D5185"/>
    <w:rsid w:val="001E1570"/>
    <w:rsid w:val="001E1B6A"/>
    <w:rsid w:val="001E2484"/>
    <w:rsid w:val="001E3CC4"/>
    <w:rsid w:val="001E3CF3"/>
    <w:rsid w:val="001E427C"/>
    <w:rsid w:val="001E4882"/>
    <w:rsid w:val="001E4DD3"/>
    <w:rsid w:val="001E73AB"/>
    <w:rsid w:val="001F092D"/>
    <w:rsid w:val="001F143A"/>
    <w:rsid w:val="001F1605"/>
    <w:rsid w:val="001F1DBC"/>
    <w:rsid w:val="001F2508"/>
    <w:rsid w:val="001F2C5E"/>
    <w:rsid w:val="001F4816"/>
    <w:rsid w:val="001F4EE9"/>
    <w:rsid w:val="001F50BA"/>
    <w:rsid w:val="001F6156"/>
    <w:rsid w:val="001F69B4"/>
    <w:rsid w:val="001F6D99"/>
    <w:rsid w:val="001F77C7"/>
    <w:rsid w:val="001F7E02"/>
    <w:rsid w:val="00200183"/>
    <w:rsid w:val="00200333"/>
    <w:rsid w:val="0020107D"/>
    <w:rsid w:val="00202AA4"/>
    <w:rsid w:val="0020305B"/>
    <w:rsid w:val="002031F7"/>
    <w:rsid w:val="002040E6"/>
    <w:rsid w:val="0020527B"/>
    <w:rsid w:val="00205E26"/>
    <w:rsid w:val="00205F2C"/>
    <w:rsid w:val="0020652B"/>
    <w:rsid w:val="00210B15"/>
    <w:rsid w:val="002114BA"/>
    <w:rsid w:val="002142EA"/>
    <w:rsid w:val="002204BB"/>
    <w:rsid w:val="002209EC"/>
    <w:rsid w:val="00221B79"/>
    <w:rsid w:val="00221C6B"/>
    <w:rsid w:val="002253A1"/>
    <w:rsid w:val="00225CF8"/>
    <w:rsid w:val="0022794E"/>
    <w:rsid w:val="00233D64"/>
    <w:rsid w:val="0023482A"/>
    <w:rsid w:val="002359CB"/>
    <w:rsid w:val="00243540"/>
    <w:rsid w:val="0024497B"/>
    <w:rsid w:val="0024515B"/>
    <w:rsid w:val="00245FD8"/>
    <w:rsid w:val="00246021"/>
    <w:rsid w:val="0024666E"/>
    <w:rsid w:val="00247DA1"/>
    <w:rsid w:val="00247F52"/>
    <w:rsid w:val="00250B25"/>
    <w:rsid w:val="00250BBE"/>
    <w:rsid w:val="002515C2"/>
    <w:rsid w:val="0025194F"/>
    <w:rsid w:val="00251DED"/>
    <w:rsid w:val="00252FE9"/>
    <w:rsid w:val="00255BC7"/>
    <w:rsid w:val="002608A7"/>
    <w:rsid w:val="0026148A"/>
    <w:rsid w:val="00262696"/>
    <w:rsid w:val="00263D25"/>
    <w:rsid w:val="002643C3"/>
    <w:rsid w:val="00264A0C"/>
    <w:rsid w:val="00264A87"/>
    <w:rsid w:val="00266EEB"/>
    <w:rsid w:val="00267EF4"/>
    <w:rsid w:val="00270CB8"/>
    <w:rsid w:val="00272B08"/>
    <w:rsid w:val="00281BB8"/>
    <w:rsid w:val="00281E9E"/>
    <w:rsid w:val="00282405"/>
    <w:rsid w:val="00284967"/>
    <w:rsid w:val="00285170"/>
    <w:rsid w:val="00285361"/>
    <w:rsid w:val="00286B55"/>
    <w:rsid w:val="0028714C"/>
    <w:rsid w:val="00287278"/>
    <w:rsid w:val="002874DF"/>
    <w:rsid w:val="00291413"/>
    <w:rsid w:val="00291634"/>
    <w:rsid w:val="00292D60"/>
    <w:rsid w:val="00293310"/>
    <w:rsid w:val="0029378E"/>
    <w:rsid w:val="00293B30"/>
    <w:rsid w:val="00294288"/>
    <w:rsid w:val="00294D34"/>
    <w:rsid w:val="00294E3B"/>
    <w:rsid w:val="00296193"/>
    <w:rsid w:val="00296C66"/>
    <w:rsid w:val="00296EBE"/>
    <w:rsid w:val="002974E3"/>
    <w:rsid w:val="002A084B"/>
    <w:rsid w:val="002A0DCA"/>
    <w:rsid w:val="002A1084"/>
    <w:rsid w:val="002A1260"/>
    <w:rsid w:val="002A1589"/>
    <w:rsid w:val="002A1608"/>
    <w:rsid w:val="002A1B09"/>
    <w:rsid w:val="002A25DC"/>
    <w:rsid w:val="002A29B8"/>
    <w:rsid w:val="002A2CAA"/>
    <w:rsid w:val="002A39A1"/>
    <w:rsid w:val="002A3AAB"/>
    <w:rsid w:val="002A4CEA"/>
    <w:rsid w:val="002A5977"/>
    <w:rsid w:val="002A5A13"/>
    <w:rsid w:val="002A757F"/>
    <w:rsid w:val="002A7F44"/>
    <w:rsid w:val="002B0C40"/>
    <w:rsid w:val="002B1093"/>
    <w:rsid w:val="002B1966"/>
    <w:rsid w:val="002B3953"/>
    <w:rsid w:val="002B432B"/>
    <w:rsid w:val="002B4508"/>
    <w:rsid w:val="002B5779"/>
    <w:rsid w:val="002B64E0"/>
    <w:rsid w:val="002B6B4B"/>
    <w:rsid w:val="002B7332"/>
    <w:rsid w:val="002B7761"/>
    <w:rsid w:val="002B7836"/>
    <w:rsid w:val="002B7E19"/>
    <w:rsid w:val="002B7F51"/>
    <w:rsid w:val="002C0209"/>
    <w:rsid w:val="002C09E7"/>
    <w:rsid w:val="002C1E06"/>
    <w:rsid w:val="002C1E1C"/>
    <w:rsid w:val="002C3217"/>
    <w:rsid w:val="002C3F07"/>
    <w:rsid w:val="002C5278"/>
    <w:rsid w:val="002C58B6"/>
    <w:rsid w:val="002C6998"/>
    <w:rsid w:val="002C7EBB"/>
    <w:rsid w:val="002D06C1"/>
    <w:rsid w:val="002D42B5"/>
    <w:rsid w:val="002D4F1A"/>
    <w:rsid w:val="002D53EF"/>
    <w:rsid w:val="002D63F6"/>
    <w:rsid w:val="002D6EC6"/>
    <w:rsid w:val="002D79AC"/>
    <w:rsid w:val="002E039D"/>
    <w:rsid w:val="002E0691"/>
    <w:rsid w:val="002E3BB6"/>
    <w:rsid w:val="002E4706"/>
    <w:rsid w:val="002E48C6"/>
    <w:rsid w:val="002E4D5A"/>
    <w:rsid w:val="002E6326"/>
    <w:rsid w:val="002E68FC"/>
    <w:rsid w:val="002E7274"/>
    <w:rsid w:val="002E7449"/>
    <w:rsid w:val="002E7988"/>
    <w:rsid w:val="002E7EB1"/>
    <w:rsid w:val="002F30E0"/>
    <w:rsid w:val="002F35E4"/>
    <w:rsid w:val="002F3730"/>
    <w:rsid w:val="002F38E1"/>
    <w:rsid w:val="002F5D52"/>
    <w:rsid w:val="002F7AF6"/>
    <w:rsid w:val="00300E63"/>
    <w:rsid w:val="00302F5F"/>
    <w:rsid w:val="00303019"/>
    <w:rsid w:val="003042F0"/>
    <w:rsid w:val="0030441D"/>
    <w:rsid w:val="003047C8"/>
    <w:rsid w:val="00304BEA"/>
    <w:rsid w:val="00306063"/>
    <w:rsid w:val="003062BC"/>
    <w:rsid w:val="0031328D"/>
    <w:rsid w:val="00313B85"/>
    <w:rsid w:val="00317988"/>
    <w:rsid w:val="003221B4"/>
    <w:rsid w:val="0032258D"/>
    <w:rsid w:val="00322E62"/>
    <w:rsid w:val="00323275"/>
    <w:rsid w:val="00324D13"/>
    <w:rsid w:val="00324D2A"/>
    <w:rsid w:val="00324EDD"/>
    <w:rsid w:val="00325BD1"/>
    <w:rsid w:val="0033175D"/>
    <w:rsid w:val="00331E8A"/>
    <w:rsid w:val="003331E4"/>
    <w:rsid w:val="0033509C"/>
    <w:rsid w:val="003362FE"/>
    <w:rsid w:val="00336C64"/>
    <w:rsid w:val="00336E14"/>
    <w:rsid w:val="00337162"/>
    <w:rsid w:val="0034163C"/>
    <w:rsid w:val="0034194F"/>
    <w:rsid w:val="003440E0"/>
    <w:rsid w:val="0034459C"/>
    <w:rsid w:val="00344605"/>
    <w:rsid w:val="003474AA"/>
    <w:rsid w:val="00350828"/>
    <w:rsid w:val="00350D1D"/>
    <w:rsid w:val="003513E1"/>
    <w:rsid w:val="00351E56"/>
    <w:rsid w:val="003521B2"/>
    <w:rsid w:val="00352C83"/>
    <w:rsid w:val="003564A2"/>
    <w:rsid w:val="003574F0"/>
    <w:rsid w:val="003615D2"/>
    <w:rsid w:val="00361A4D"/>
    <w:rsid w:val="00361D2C"/>
    <w:rsid w:val="00361D3F"/>
    <w:rsid w:val="0036429C"/>
    <w:rsid w:val="00364A53"/>
    <w:rsid w:val="003654CB"/>
    <w:rsid w:val="00365AA9"/>
    <w:rsid w:val="00365F86"/>
    <w:rsid w:val="00365F87"/>
    <w:rsid w:val="00366E89"/>
    <w:rsid w:val="003705F4"/>
    <w:rsid w:val="00370D58"/>
    <w:rsid w:val="00371316"/>
    <w:rsid w:val="003727AA"/>
    <w:rsid w:val="0037418E"/>
    <w:rsid w:val="00375A9C"/>
    <w:rsid w:val="00376713"/>
    <w:rsid w:val="00381815"/>
    <w:rsid w:val="003819AF"/>
    <w:rsid w:val="00381D23"/>
    <w:rsid w:val="003820E9"/>
    <w:rsid w:val="00382DE7"/>
    <w:rsid w:val="00384FFC"/>
    <w:rsid w:val="003853EF"/>
    <w:rsid w:val="003872FC"/>
    <w:rsid w:val="00387A09"/>
    <w:rsid w:val="00387ADC"/>
    <w:rsid w:val="00390020"/>
    <w:rsid w:val="003903D6"/>
    <w:rsid w:val="00390E5D"/>
    <w:rsid w:val="00390EE6"/>
    <w:rsid w:val="0039118F"/>
    <w:rsid w:val="00392AD7"/>
    <w:rsid w:val="003938D9"/>
    <w:rsid w:val="00393BF2"/>
    <w:rsid w:val="00394117"/>
    <w:rsid w:val="00394376"/>
    <w:rsid w:val="003943FF"/>
    <w:rsid w:val="00394708"/>
    <w:rsid w:val="0039533E"/>
    <w:rsid w:val="00395700"/>
    <w:rsid w:val="003974EB"/>
    <w:rsid w:val="00397CC5"/>
    <w:rsid w:val="003A1037"/>
    <w:rsid w:val="003A1582"/>
    <w:rsid w:val="003A4077"/>
    <w:rsid w:val="003A553D"/>
    <w:rsid w:val="003A5686"/>
    <w:rsid w:val="003A613F"/>
    <w:rsid w:val="003A63BC"/>
    <w:rsid w:val="003B09AD"/>
    <w:rsid w:val="003B1F18"/>
    <w:rsid w:val="003B3034"/>
    <w:rsid w:val="003B5BF0"/>
    <w:rsid w:val="003B60BF"/>
    <w:rsid w:val="003B6BE3"/>
    <w:rsid w:val="003B6D27"/>
    <w:rsid w:val="003B7256"/>
    <w:rsid w:val="003B7343"/>
    <w:rsid w:val="003B7956"/>
    <w:rsid w:val="003C010C"/>
    <w:rsid w:val="003C0A6C"/>
    <w:rsid w:val="003C0E8C"/>
    <w:rsid w:val="003C14F8"/>
    <w:rsid w:val="003C2AA3"/>
    <w:rsid w:val="003C55F3"/>
    <w:rsid w:val="003C5A43"/>
    <w:rsid w:val="003D00AA"/>
    <w:rsid w:val="003D0519"/>
    <w:rsid w:val="003D0FF6"/>
    <w:rsid w:val="003D1162"/>
    <w:rsid w:val="003D262C"/>
    <w:rsid w:val="003D5DE2"/>
    <w:rsid w:val="003D6D61"/>
    <w:rsid w:val="003E091D"/>
    <w:rsid w:val="003E1C53"/>
    <w:rsid w:val="003E2A69"/>
    <w:rsid w:val="003E2C24"/>
    <w:rsid w:val="003E2D49"/>
    <w:rsid w:val="003E2FD4"/>
    <w:rsid w:val="003E3EB8"/>
    <w:rsid w:val="003E49F6"/>
    <w:rsid w:val="003E623E"/>
    <w:rsid w:val="003E660F"/>
    <w:rsid w:val="003E66B6"/>
    <w:rsid w:val="003E7C9C"/>
    <w:rsid w:val="003F0841"/>
    <w:rsid w:val="003F08C8"/>
    <w:rsid w:val="003F23D3"/>
    <w:rsid w:val="003F3F08"/>
    <w:rsid w:val="003F49F1"/>
    <w:rsid w:val="003F6272"/>
    <w:rsid w:val="003F72C5"/>
    <w:rsid w:val="00400B33"/>
    <w:rsid w:val="00400E72"/>
    <w:rsid w:val="00401400"/>
    <w:rsid w:val="00401677"/>
    <w:rsid w:val="004026D7"/>
    <w:rsid w:val="004042B7"/>
    <w:rsid w:val="00404869"/>
    <w:rsid w:val="00404BE4"/>
    <w:rsid w:val="00405884"/>
    <w:rsid w:val="00406051"/>
    <w:rsid w:val="00407D39"/>
    <w:rsid w:val="004126DC"/>
    <w:rsid w:val="0041477A"/>
    <w:rsid w:val="004167A3"/>
    <w:rsid w:val="004200E3"/>
    <w:rsid w:val="004247C9"/>
    <w:rsid w:val="00430CC2"/>
    <w:rsid w:val="00431A94"/>
    <w:rsid w:val="00432DAA"/>
    <w:rsid w:val="00434305"/>
    <w:rsid w:val="00435DF7"/>
    <w:rsid w:val="0044001F"/>
    <w:rsid w:val="0044083F"/>
    <w:rsid w:val="00440FA8"/>
    <w:rsid w:val="00441AE7"/>
    <w:rsid w:val="00442A3E"/>
    <w:rsid w:val="00443A1B"/>
    <w:rsid w:val="00445574"/>
    <w:rsid w:val="00445D2F"/>
    <w:rsid w:val="004467FB"/>
    <w:rsid w:val="00450B88"/>
    <w:rsid w:val="00451134"/>
    <w:rsid w:val="004512CD"/>
    <w:rsid w:val="00452D6B"/>
    <w:rsid w:val="00454484"/>
    <w:rsid w:val="00454958"/>
    <w:rsid w:val="00454BBA"/>
    <w:rsid w:val="0045517B"/>
    <w:rsid w:val="00455C36"/>
    <w:rsid w:val="00456662"/>
    <w:rsid w:val="00463B77"/>
    <w:rsid w:val="00463C7B"/>
    <w:rsid w:val="00463D1E"/>
    <w:rsid w:val="004644A6"/>
    <w:rsid w:val="004659BD"/>
    <w:rsid w:val="004661EA"/>
    <w:rsid w:val="00470775"/>
    <w:rsid w:val="00471C1D"/>
    <w:rsid w:val="004746B1"/>
    <w:rsid w:val="0047583F"/>
    <w:rsid w:val="00475DE8"/>
    <w:rsid w:val="0047667B"/>
    <w:rsid w:val="00481C44"/>
    <w:rsid w:val="00482C60"/>
    <w:rsid w:val="004830B8"/>
    <w:rsid w:val="00483898"/>
    <w:rsid w:val="00483E89"/>
    <w:rsid w:val="00484936"/>
    <w:rsid w:val="00485C89"/>
    <w:rsid w:val="00486BE3"/>
    <w:rsid w:val="004905E4"/>
    <w:rsid w:val="00490A89"/>
    <w:rsid w:val="00490AB4"/>
    <w:rsid w:val="00492F02"/>
    <w:rsid w:val="004939AE"/>
    <w:rsid w:val="00494E74"/>
    <w:rsid w:val="004A0D57"/>
    <w:rsid w:val="004A12DF"/>
    <w:rsid w:val="004A17E6"/>
    <w:rsid w:val="004A1BA8"/>
    <w:rsid w:val="004A32A3"/>
    <w:rsid w:val="004A4B57"/>
    <w:rsid w:val="004A63FA"/>
    <w:rsid w:val="004A6903"/>
    <w:rsid w:val="004B023C"/>
    <w:rsid w:val="004B0272"/>
    <w:rsid w:val="004B0F50"/>
    <w:rsid w:val="004B180B"/>
    <w:rsid w:val="004B2701"/>
    <w:rsid w:val="004B2E1B"/>
    <w:rsid w:val="004B3AA8"/>
    <w:rsid w:val="004B3E93"/>
    <w:rsid w:val="004B520C"/>
    <w:rsid w:val="004B6173"/>
    <w:rsid w:val="004B78BB"/>
    <w:rsid w:val="004C0A45"/>
    <w:rsid w:val="004C164C"/>
    <w:rsid w:val="004C1C8E"/>
    <w:rsid w:val="004C1FBC"/>
    <w:rsid w:val="004C204F"/>
    <w:rsid w:val="004C3F1D"/>
    <w:rsid w:val="004C458D"/>
    <w:rsid w:val="004C7556"/>
    <w:rsid w:val="004C7E8B"/>
    <w:rsid w:val="004C7E9D"/>
    <w:rsid w:val="004C7F67"/>
    <w:rsid w:val="004D0552"/>
    <w:rsid w:val="004D076D"/>
    <w:rsid w:val="004D0EF1"/>
    <w:rsid w:val="004D117C"/>
    <w:rsid w:val="004D2253"/>
    <w:rsid w:val="004D4406"/>
    <w:rsid w:val="004D47E8"/>
    <w:rsid w:val="004D5AE9"/>
    <w:rsid w:val="004D723D"/>
    <w:rsid w:val="004D7C42"/>
    <w:rsid w:val="004E0465"/>
    <w:rsid w:val="004E127B"/>
    <w:rsid w:val="004E1C0A"/>
    <w:rsid w:val="004E2B06"/>
    <w:rsid w:val="004E30C5"/>
    <w:rsid w:val="004E4AA5"/>
    <w:rsid w:val="004E4AEE"/>
    <w:rsid w:val="004E573A"/>
    <w:rsid w:val="004E59E3"/>
    <w:rsid w:val="004E5C39"/>
    <w:rsid w:val="004E6034"/>
    <w:rsid w:val="004E614E"/>
    <w:rsid w:val="004E67C0"/>
    <w:rsid w:val="004E742A"/>
    <w:rsid w:val="004F11D2"/>
    <w:rsid w:val="004F391A"/>
    <w:rsid w:val="004F3CFB"/>
    <w:rsid w:val="004F411A"/>
    <w:rsid w:val="004F6456"/>
    <w:rsid w:val="004F696E"/>
    <w:rsid w:val="004F6C71"/>
    <w:rsid w:val="00500464"/>
    <w:rsid w:val="00501139"/>
    <w:rsid w:val="00502F0A"/>
    <w:rsid w:val="0050353D"/>
    <w:rsid w:val="0050363E"/>
    <w:rsid w:val="005039BC"/>
    <w:rsid w:val="005043BB"/>
    <w:rsid w:val="00504A3D"/>
    <w:rsid w:val="00505767"/>
    <w:rsid w:val="005073F0"/>
    <w:rsid w:val="00510A7B"/>
    <w:rsid w:val="00512F6E"/>
    <w:rsid w:val="00513038"/>
    <w:rsid w:val="00514088"/>
    <w:rsid w:val="00514174"/>
    <w:rsid w:val="00516088"/>
    <w:rsid w:val="00516B0B"/>
    <w:rsid w:val="00517C50"/>
    <w:rsid w:val="00520843"/>
    <w:rsid w:val="00521F28"/>
    <w:rsid w:val="005220EC"/>
    <w:rsid w:val="00523267"/>
    <w:rsid w:val="00523C43"/>
    <w:rsid w:val="00523F95"/>
    <w:rsid w:val="00524D65"/>
    <w:rsid w:val="00525B16"/>
    <w:rsid w:val="005313F6"/>
    <w:rsid w:val="00531A72"/>
    <w:rsid w:val="005322B6"/>
    <w:rsid w:val="00533D04"/>
    <w:rsid w:val="00534804"/>
    <w:rsid w:val="00534BDF"/>
    <w:rsid w:val="00534E71"/>
    <w:rsid w:val="005354EA"/>
    <w:rsid w:val="0053585F"/>
    <w:rsid w:val="00535EC4"/>
    <w:rsid w:val="00535ED9"/>
    <w:rsid w:val="0053690B"/>
    <w:rsid w:val="0053692B"/>
    <w:rsid w:val="00537FB8"/>
    <w:rsid w:val="00541853"/>
    <w:rsid w:val="00543BDA"/>
    <w:rsid w:val="005441C7"/>
    <w:rsid w:val="005441CC"/>
    <w:rsid w:val="005479DA"/>
    <w:rsid w:val="00547BCC"/>
    <w:rsid w:val="0055013B"/>
    <w:rsid w:val="00551F6F"/>
    <w:rsid w:val="00554577"/>
    <w:rsid w:val="00554964"/>
    <w:rsid w:val="00555044"/>
    <w:rsid w:val="0055523E"/>
    <w:rsid w:val="00561475"/>
    <w:rsid w:val="00563B5C"/>
    <w:rsid w:val="00563F33"/>
    <w:rsid w:val="0056487B"/>
    <w:rsid w:val="00564FB9"/>
    <w:rsid w:val="00570A44"/>
    <w:rsid w:val="005711CE"/>
    <w:rsid w:val="00573D9E"/>
    <w:rsid w:val="00574D2E"/>
    <w:rsid w:val="00576058"/>
    <w:rsid w:val="0057782B"/>
    <w:rsid w:val="005801E3"/>
    <w:rsid w:val="005806D3"/>
    <w:rsid w:val="00580BA5"/>
    <w:rsid w:val="00581802"/>
    <w:rsid w:val="005836A8"/>
    <w:rsid w:val="0058409C"/>
    <w:rsid w:val="00584262"/>
    <w:rsid w:val="00584DE3"/>
    <w:rsid w:val="00586630"/>
    <w:rsid w:val="00587985"/>
    <w:rsid w:val="00587ADD"/>
    <w:rsid w:val="00587CBD"/>
    <w:rsid w:val="00590095"/>
    <w:rsid w:val="00590C83"/>
    <w:rsid w:val="00591904"/>
    <w:rsid w:val="00591A73"/>
    <w:rsid w:val="00591A8C"/>
    <w:rsid w:val="00591E27"/>
    <w:rsid w:val="00592EBA"/>
    <w:rsid w:val="005950D3"/>
    <w:rsid w:val="00595309"/>
    <w:rsid w:val="00596160"/>
    <w:rsid w:val="005966E2"/>
    <w:rsid w:val="00597007"/>
    <w:rsid w:val="005A0966"/>
    <w:rsid w:val="005A11B7"/>
    <w:rsid w:val="005A1F49"/>
    <w:rsid w:val="005A260B"/>
    <w:rsid w:val="005A4A1B"/>
    <w:rsid w:val="005A4B5D"/>
    <w:rsid w:val="005A4DB7"/>
    <w:rsid w:val="005A6C99"/>
    <w:rsid w:val="005A7830"/>
    <w:rsid w:val="005A7FCE"/>
    <w:rsid w:val="005B018F"/>
    <w:rsid w:val="005B0F3F"/>
    <w:rsid w:val="005B38D0"/>
    <w:rsid w:val="005B4903"/>
    <w:rsid w:val="005B51CE"/>
    <w:rsid w:val="005B5782"/>
    <w:rsid w:val="005B5885"/>
    <w:rsid w:val="005B5CD7"/>
    <w:rsid w:val="005B6887"/>
    <w:rsid w:val="005B6CF6"/>
    <w:rsid w:val="005B7422"/>
    <w:rsid w:val="005C1668"/>
    <w:rsid w:val="005C1F63"/>
    <w:rsid w:val="005C29B8"/>
    <w:rsid w:val="005C3AA9"/>
    <w:rsid w:val="005C5F21"/>
    <w:rsid w:val="005C7156"/>
    <w:rsid w:val="005C75F1"/>
    <w:rsid w:val="005D0C75"/>
    <w:rsid w:val="005D3804"/>
    <w:rsid w:val="005D4171"/>
    <w:rsid w:val="005D4D91"/>
    <w:rsid w:val="005D5530"/>
    <w:rsid w:val="005D618C"/>
    <w:rsid w:val="005D6A95"/>
    <w:rsid w:val="005D6B2C"/>
    <w:rsid w:val="005D6D9C"/>
    <w:rsid w:val="005E051F"/>
    <w:rsid w:val="005E162B"/>
    <w:rsid w:val="005E2335"/>
    <w:rsid w:val="005E34CA"/>
    <w:rsid w:val="005E3C18"/>
    <w:rsid w:val="005E6812"/>
    <w:rsid w:val="005E6B4A"/>
    <w:rsid w:val="005E7881"/>
    <w:rsid w:val="005E78E0"/>
    <w:rsid w:val="005F0D9C"/>
    <w:rsid w:val="005F0E7A"/>
    <w:rsid w:val="005F23E1"/>
    <w:rsid w:val="005F284E"/>
    <w:rsid w:val="005F4712"/>
    <w:rsid w:val="005F4714"/>
    <w:rsid w:val="005F772B"/>
    <w:rsid w:val="006006C6"/>
    <w:rsid w:val="006015CE"/>
    <w:rsid w:val="006028FA"/>
    <w:rsid w:val="0060396A"/>
    <w:rsid w:val="00604784"/>
    <w:rsid w:val="00606419"/>
    <w:rsid w:val="00607402"/>
    <w:rsid w:val="00607D29"/>
    <w:rsid w:val="00610898"/>
    <w:rsid w:val="00612952"/>
    <w:rsid w:val="00613184"/>
    <w:rsid w:val="00614CC1"/>
    <w:rsid w:val="00615A9D"/>
    <w:rsid w:val="00617387"/>
    <w:rsid w:val="006205D6"/>
    <w:rsid w:val="0062465C"/>
    <w:rsid w:val="00624D03"/>
    <w:rsid w:val="006252D8"/>
    <w:rsid w:val="006259BC"/>
    <w:rsid w:val="0062636B"/>
    <w:rsid w:val="006315BC"/>
    <w:rsid w:val="00632182"/>
    <w:rsid w:val="00632AE0"/>
    <w:rsid w:val="00633C17"/>
    <w:rsid w:val="00634D9E"/>
    <w:rsid w:val="0063510D"/>
    <w:rsid w:val="00636E3E"/>
    <w:rsid w:val="006379F7"/>
    <w:rsid w:val="00637E4D"/>
    <w:rsid w:val="00640346"/>
    <w:rsid w:val="006403FC"/>
    <w:rsid w:val="00640620"/>
    <w:rsid w:val="00641A1F"/>
    <w:rsid w:val="00642674"/>
    <w:rsid w:val="006443D7"/>
    <w:rsid w:val="0064540A"/>
    <w:rsid w:val="00645904"/>
    <w:rsid w:val="00645D2D"/>
    <w:rsid w:val="00651ACB"/>
    <w:rsid w:val="00651C47"/>
    <w:rsid w:val="00652AB2"/>
    <w:rsid w:val="00653FED"/>
    <w:rsid w:val="00654EC0"/>
    <w:rsid w:val="0065525B"/>
    <w:rsid w:val="00655D4F"/>
    <w:rsid w:val="00656D29"/>
    <w:rsid w:val="006606EB"/>
    <w:rsid w:val="00661189"/>
    <w:rsid w:val="006629F8"/>
    <w:rsid w:val="006640E5"/>
    <w:rsid w:val="006646F1"/>
    <w:rsid w:val="00664929"/>
    <w:rsid w:val="00664BFE"/>
    <w:rsid w:val="00664E46"/>
    <w:rsid w:val="00664F62"/>
    <w:rsid w:val="006655E1"/>
    <w:rsid w:val="00666CC7"/>
    <w:rsid w:val="00667207"/>
    <w:rsid w:val="00671134"/>
    <w:rsid w:val="00671C0C"/>
    <w:rsid w:val="00672060"/>
    <w:rsid w:val="00672731"/>
    <w:rsid w:val="00672A0C"/>
    <w:rsid w:val="00672BFD"/>
    <w:rsid w:val="00673EF4"/>
    <w:rsid w:val="006770F4"/>
    <w:rsid w:val="00677A84"/>
    <w:rsid w:val="0068026D"/>
    <w:rsid w:val="0068049F"/>
    <w:rsid w:val="0068091F"/>
    <w:rsid w:val="00680A27"/>
    <w:rsid w:val="006816A4"/>
    <w:rsid w:val="006819B8"/>
    <w:rsid w:val="006840A6"/>
    <w:rsid w:val="00684938"/>
    <w:rsid w:val="006850CD"/>
    <w:rsid w:val="00685AAB"/>
    <w:rsid w:val="00686D05"/>
    <w:rsid w:val="0069138D"/>
    <w:rsid w:val="0069352A"/>
    <w:rsid w:val="00694A39"/>
    <w:rsid w:val="00694B9A"/>
    <w:rsid w:val="00695D22"/>
    <w:rsid w:val="00697ADE"/>
    <w:rsid w:val="006A07AA"/>
    <w:rsid w:val="006A243A"/>
    <w:rsid w:val="006A245D"/>
    <w:rsid w:val="006A25E5"/>
    <w:rsid w:val="006A2B46"/>
    <w:rsid w:val="006A336D"/>
    <w:rsid w:val="006A37B9"/>
    <w:rsid w:val="006A5A7F"/>
    <w:rsid w:val="006A7666"/>
    <w:rsid w:val="006B1611"/>
    <w:rsid w:val="006B2672"/>
    <w:rsid w:val="006B43D3"/>
    <w:rsid w:val="006B54BF"/>
    <w:rsid w:val="006B5F44"/>
    <w:rsid w:val="006B5F90"/>
    <w:rsid w:val="006B62E4"/>
    <w:rsid w:val="006B7EB7"/>
    <w:rsid w:val="006C0400"/>
    <w:rsid w:val="006C1BBA"/>
    <w:rsid w:val="006C1FDC"/>
    <w:rsid w:val="006C2079"/>
    <w:rsid w:val="006C27D3"/>
    <w:rsid w:val="006C4108"/>
    <w:rsid w:val="006C55CF"/>
    <w:rsid w:val="006C5A62"/>
    <w:rsid w:val="006C5D68"/>
    <w:rsid w:val="006C6976"/>
    <w:rsid w:val="006C6CC2"/>
    <w:rsid w:val="006C6DD0"/>
    <w:rsid w:val="006C7955"/>
    <w:rsid w:val="006D04EA"/>
    <w:rsid w:val="006D0B2F"/>
    <w:rsid w:val="006D0FD1"/>
    <w:rsid w:val="006D16C4"/>
    <w:rsid w:val="006D3E96"/>
    <w:rsid w:val="006D4515"/>
    <w:rsid w:val="006D4BB1"/>
    <w:rsid w:val="006D582D"/>
    <w:rsid w:val="006D6593"/>
    <w:rsid w:val="006E0F8D"/>
    <w:rsid w:val="006E1BBA"/>
    <w:rsid w:val="006E23EA"/>
    <w:rsid w:val="006E45DF"/>
    <w:rsid w:val="006F03A8"/>
    <w:rsid w:val="006F2ACA"/>
    <w:rsid w:val="006F2ADC"/>
    <w:rsid w:val="006F2BFE"/>
    <w:rsid w:val="006F31E9"/>
    <w:rsid w:val="006F52B9"/>
    <w:rsid w:val="006F6284"/>
    <w:rsid w:val="006F7B7A"/>
    <w:rsid w:val="007002C5"/>
    <w:rsid w:val="00702112"/>
    <w:rsid w:val="00704387"/>
    <w:rsid w:val="00705929"/>
    <w:rsid w:val="00707669"/>
    <w:rsid w:val="00711CBA"/>
    <w:rsid w:val="00711FB5"/>
    <w:rsid w:val="00712A01"/>
    <w:rsid w:val="00714F58"/>
    <w:rsid w:val="007151BC"/>
    <w:rsid w:val="007153DD"/>
    <w:rsid w:val="00715E3A"/>
    <w:rsid w:val="007216FE"/>
    <w:rsid w:val="00722FBF"/>
    <w:rsid w:val="00722FC2"/>
    <w:rsid w:val="00724879"/>
    <w:rsid w:val="00724E1B"/>
    <w:rsid w:val="00724F8F"/>
    <w:rsid w:val="00725949"/>
    <w:rsid w:val="00727F90"/>
    <w:rsid w:val="00727FA2"/>
    <w:rsid w:val="0073040D"/>
    <w:rsid w:val="00731A14"/>
    <w:rsid w:val="007322D9"/>
    <w:rsid w:val="00732BC0"/>
    <w:rsid w:val="00733E4A"/>
    <w:rsid w:val="0073720F"/>
    <w:rsid w:val="0073750D"/>
    <w:rsid w:val="00737796"/>
    <w:rsid w:val="0074165C"/>
    <w:rsid w:val="00742C35"/>
    <w:rsid w:val="00742E34"/>
    <w:rsid w:val="007432CA"/>
    <w:rsid w:val="007439EB"/>
    <w:rsid w:val="00743CB4"/>
    <w:rsid w:val="00743F0A"/>
    <w:rsid w:val="007444E8"/>
    <w:rsid w:val="007444F0"/>
    <w:rsid w:val="0074548E"/>
    <w:rsid w:val="00745773"/>
    <w:rsid w:val="00745D5A"/>
    <w:rsid w:val="00746800"/>
    <w:rsid w:val="007501A8"/>
    <w:rsid w:val="00750D61"/>
    <w:rsid w:val="00750EE1"/>
    <w:rsid w:val="00752B4D"/>
    <w:rsid w:val="00754825"/>
    <w:rsid w:val="00755402"/>
    <w:rsid w:val="00756B26"/>
    <w:rsid w:val="00756EDF"/>
    <w:rsid w:val="0075702E"/>
    <w:rsid w:val="007600E3"/>
    <w:rsid w:val="0076018A"/>
    <w:rsid w:val="007620CB"/>
    <w:rsid w:val="00763B0F"/>
    <w:rsid w:val="0076443B"/>
    <w:rsid w:val="00764FA7"/>
    <w:rsid w:val="00765C43"/>
    <w:rsid w:val="00765EFB"/>
    <w:rsid w:val="007671A6"/>
    <w:rsid w:val="007671CA"/>
    <w:rsid w:val="00767C61"/>
    <w:rsid w:val="0077008A"/>
    <w:rsid w:val="007731BD"/>
    <w:rsid w:val="00773C1F"/>
    <w:rsid w:val="00774DA4"/>
    <w:rsid w:val="00776346"/>
    <w:rsid w:val="00776599"/>
    <w:rsid w:val="0077663F"/>
    <w:rsid w:val="0077696F"/>
    <w:rsid w:val="00780ACB"/>
    <w:rsid w:val="00780F9A"/>
    <w:rsid w:val="0078114B"/>
    <w:rsid w:val="00781167"/>
    <w:rsid w:val="00781DD2"/>
    <w:rsid w:val="00782A2B"/>
    <w:rsid w:val="007831AA"/>
    <w:rsid w:val="00783828"/>
    <w:rsid w:val="00783ECF"/>
    <w:rsid w:val="00783FEF"/>
    <w:rsid w:val="0078413A"/>
    <w:rsid w:val="00787A97"/>
    <w:rsid w:val="00787E42"/>
    <w:rsid w:val="0079007D"/>
    <w:rsid w:val="007959E8"/>
    <w:rsid w:val="00795E9C"/>
    <w:rsid w:val="007A0521"/>
    <w:rsid w:val="007A2E12"/>
    <w:rsid w:val="007A3475"/>
    <w:rsid w:val="007A41C8"/>
    <w:rsid w:val="007A54CE"/>
    <w:rsid w:val="007A5D8C"/>
    <w:rsid w:val="007A6077"/>
    <w:rsid w:val="007A6FD9"/>
    <w:rsid w:val="007A7FFA"/>
    <w:rsid w:val="007B04EB"/>
    <w:rsid w:val="007B0D4F"/>
    <w:rsid w:val="007B31FF"/>
    <w:rsid w:val="007B4E4B"/>
    <w:rsid w:val="007B513B"/>
    <w:rsid w:val="007B59A6"/>
    <w:rsid w:val="007B5A3D"/>
    <w:rsid w:val="007B5B95"/>
    <w:rsid w:val="007B5D41"/>
    <w:rsid w:val="007B68BE"/>
    <w:rsid w:val="007B68EA"/>
    <w:rsid w:val="007B7385"/>
    <w:rsid w:val="007B7453"/>
    <w:rsid w:val="007B7873"/>
    <w:rsid w:val="007C1DDC"/>
    <w:rsid w:val="007C1E8B"/>
    <w:rsid w:val="007C2569"/>
    <w:rsid w:val="007C2D89"/>
    <w:rsid w:val="007C4593"/>
    <w:rsid w:val="007C5309"/>
    <w:rsid w:val="007C6069"/>
    <w:rsid w:val="007C6B38"/>
    <w:rsid w:val="007C6B97"/>
    <w:rsid w:val="007C7CC0"/>
    <w:rsid w:val="007D06C4"/>
    <w:rsid w:val="007D1352"/>
    <w:rsid w:val="007D2508"/>
    <w:rsid w:val="007D3356"/>
    <w:rsid w:val="007D346A"/>
    <w:rsid w:val="007D6518"/>
    <w:rsid w:val="007D76BD"/>
    <w:rsid w:val="007E0BF1"/>
    <w:rsid w:val="007E26D7"/>
    <w:rsid w:val="007E28C9"/>
    <w:rsid w:val="007E3454"/>
    <w:rsid w:val="007E34F8"/>
    <w:rsid w:val="007E370C"/>
    <w:rsid w:val="007F0ED8"/>
    <w:rsid w:val="007F0F63"/>
    <w:rsid w:val="007F6CE0"/>
    <w:rsid w:val="007F71A7"/>
    <w:rsid w:val="007F75CE"/>
    <w:rsid w:val="007F777D"/>
    <w:rsid w:val="00800302"/>
    <w:rsid w:val="00800C28"/>
    <w:rsid w:val="00800CD6"/>
    <w:rsid w:val="008013A4"/>
    <w:rsid w:val="008025BC"/>
    <w:rsid w:val="008027CE"/>
    <w:rsid w:val="00802F42"/>
    <w:rsid w:val="0080306F"/>
    <w:rsid w:val="00804383"/>
    <w:rsid w:val="00804BB7"/>
    <w:rsid w:val="00804D41"/>
    <w:rsid w:val="00805854"/>
    <w:rsid w:val="00807831"/>
    <w:rsid w:val="00810257"/>
    <w:rsid w:val="008104F5"/>
    <w:rsid w:val="00811072"/>
    <w:rsid w:val="00811369"/>
    <w:rsid w:val="0081404C"/>
    <w:rsid w:val="00814D86"/>
    <w:rsid w:val="00815419"/>
    <w:rsid w:val="00815B10"/>
    <w:rsid w:val="00815E41"/>
    <w:rsid w:val="008163C8"/>
    <w:rsid w:val="008164A1"/>
    <w:rsid w:val="008168EF"/>
    <w:rsid w:val="00817325"/>
    <w:rsid w:val="00817400"/>
    <w:rsid w:val="00820587"/>
    <w:rsid w:val="008209E6"/>
    <w:rsid w:val="00823303"/>
    <w:rsid w:val="008233B2"/>
    <w:rsid w:val="00823A9F"/>
    <w:rsid w:val="00823C85"/>
    <w:rsid w:val="0082468E"/>
    <w:rsid w:val="00824ACA"/>
    <w:rsid w:val="00825138"/>
    <w:rsid w:val="0082656A"/>
    <w:rsid w:val="008269DD"/>
    <w:rsid w:val="00826CF6"/>
    <w:rsid w:val="0082707E"/>
    <w:rsid w:val="00827394"/>
    <w:rsid w:val="00830621"/>
    <w:rsid w:val="00832634"/>
    <w:rsid w:val="008328F3"/>
    <w:rsid w:val="0083348C"/>
    <w:rsid w:val="00834276"/>
    <w:rsid w:val="0083675B"/>
    <w:rsid w:val="008373D3"/>
    <w:rsid w:val="00840616"/>
    <w:rsid w:val="00840617"/>
    <w:rsid w:val="00840F84"/>
    <w:rsid w:val="008424ED"/>
    <w:rsid w:val="00842A47"/>
    <w:rsid w:val="00843C13"/>
    <w:rsid w:val="008454F8"/>
    <w:rsid w:val="008458FE"/>
    <w:rsid w:val="00846441"/>
    <w:rsid w:val="0084647A"/>
    <w:rsid w:val="00847247"/>
    <w:rsid w:val="00847E99"/>
    <w:rsid w:val="0085173A"/>
    <w:rsid w:val="008525C4"/>
    <w:rsid w:val="00856316"/>
    <w:rsid w:val="00856444"/>
    <w:rsid w:val="008577A3"/>
    <w:rsid w:val="00857831"/>
    <w:rsid w:val="00857916"/>
    <w:rsid w:val="008603CE"/>
    <w:rsid w:val="008609B5"/>
    <w:rsid w:val="008620FC"/>
    <w:rsid w:val="008627A5"/>
    <w:rsid w:val="00863E05"/>
    <w:rsid w:val="0086429B"/>
    <w:rsid w:val="00864748"/>
    <w:rsid w:val="0086502D"/>
    <w:rsid w:val="00865ACA"/>
    <w:rsid w:val="00865D28"/>
    <w:rsid w:val="00865F85"/>
    <w:rsid w:val="00867285"/>
    <w:rsid w:val="00867C10"/>
    <w:rsid w:val="008703CD"/>
    <w:rsid w:val="00870439"/>
    <w:rsid w:val="0087081E"/>
    <w:rsid w:val="00870DA1"/>
    <w:rsid w:val="00873725"/>
    <w:rsid w:val="00873A32"/>
    <w:rsid w:val="00875060"/>
    <w:rsid w:val="00876DE3"/>
    <w:rsid w:val="00877CF5"/>
    <w:rsid w:val="00877F43"/>
    <w:rsid w:val="00877F7D"/>
    <w:rsid w:val="00881A19"/>
    <w:rsid w:val="0088284F"/>
    <w:rsid w:val="00882D2D"/>
    <w:rsid w:val="00883F93"/>
    <w:rsid w:val="00884DB3"/>
    <w:rsid w:val="00884FC1"/>
    <w:rsid w:val="00885A9D"/>
    <w:rsid w:val="008864F6"/>
    <w:rsid w:val="0089049D"/>
    <w:rsid w:val="008928C9"/>
    <w:rsid w:val="008930CB"/>
    <w:rsid w:val="008938DC"/>
    <w:rsid w:val="00893FD1"/>
    <w:rsid w:val="00894836"/>
    <w:rsid w:val="00895172"/>
    <w:rsid w:val="00895680"/>
    <w:rsid w:val="00896C26"/>
    <w:rsid w:val="00896DFF"/>
    <w:rsid w:val="0089762C"/>
    <w:rsid w:val="008A1228"/>
    <w:rsid w:val="008A15F3"/>
    <w:rsid w:val="008A1893"/>
    <w:rsid w:val="008A3056"/>
    <w:rsid w:val="008A3215"/>
    <w:rsid w:val="008A57E6"/>
    <w:rsid w:val="008A5EF0"/>
    <w:rsid w:val="008A6B86"/>
    <w:rsid w:val="008A6F81"/>
    <w:rsid w:val="008A769A"/>
    <w:rsid w:val="008B0C9C"/>
    <w:rsid w:val="008B1305"/>
    <w:rsid w:val="008B166D"/>
    <w:rsid w:val="008B17F4"/>
    <w:rsid w:val="008B3615"/>
    <w:rsid w:val="008B42C6"/>
    <w:rsid w:val="008B4AC4"/>
    <w:rsid w:val="008B50C8"/>
    <w:rsid w:val="008B5281"/>
    <w:rsid w:val="008B55DE"/>
    <w:rsid w:val="008B7E05"/>
    <w:rsid w:val="008C167E"/>
    <w:rsid w:val="008C1797"/>
    <w:rsid w:val="008C219C"/>
    <w:rsid w:val="008C2551"/>
    <w:rsid w:val="008C475E"/>
    <w:rsid w:val="008C5265"/>
    <w:rsid w:val="008C619A"/>
    <w:rsid w:val="008C6766"/>
    <w:rsid w:val="008C7299"/>
    <w:rsid w:val="008D0CE8"/>
    <w:rsid w:val="008D2D1D"/>
    <w:rsid w:val="008D453D"/>
    <w:rsid w:val="008D492E"/>
    <w:rsid w:val="008D4AF2"/>
    <w:rsid w:val="008D53AD"/>
    <w:rsid w:val="008D562B"/>
    <w:rsid w:val="008D5733"/>
    <w:rsid w:val="008D622B"/>
    <w:rsid w:val="008D666C"/>
    <w:rsid w:val="008D6B67"/>
    <w:rsid w:val="008D7901"/>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5D3"/>
    <w:rsid w:val="00902722"/>
    <w:rsid w:val="009027BC"/>
    <w:rsid w:val="009062E6"/>
    <w:rsid w:val="0091177B"/>
    <w:rsid w:val="00911BE5"/>
    <w:rsid w:val="00913CA9"/>
    <w:rsid w:val="009145AE"/>
    <w:rsid w:val="009146CE"/>
    <w:rsid w:val="00914CA7"/>
    <w:rsid w:val="00915604"/>
    <w:rsid w:val="00915C3E"/>
    <w:rsid w:val="009161A8"/>
    <w:rsid w:val="0092128E"/>
    <w:rsid w:val="009223FE"/>
    <w:rsid w:val="009245F5"/>
    <w:rsid w:val="009249EC"/>
    <w:rsid w:val="00925272"/>
    <w:rsid w:val="00925B43"/>
    <w:rsid w:val="009273B3"/>
    <w:rsid w:val="009279AF"/>
    <w:rsid w:val="009305B5"/>
    <w:rsid w:val="00933663"/>
    <w:rsid w:val="00933C73"/>
    <w:rsid w:val="0093712B"/>
    <w:rsid w:val="009429D5"/>
    <w:rsid w:val="00942BF1"/>
    <w:rsid w:val="00945180"/>
    <w:rsid w:val="00945428"/>
    <w:rsid w:val="0094607B"/>
    <w:rsid w:val="00947DB7"/>
    <w:rsid w:val="009506AA"/>
    <w:rsid w:val="009510DB"/>
    <w:rsid w:val="00951BA9"/>
    <w:rsid w:val="00953604"/>
    <w:rsid w:val="0095496B"/>
    <w:rsid w:val="009610DC"/>
    <w:rsid w:val="00961255"/>
    <w:rsid w:val="00961490"/>
    <w:rsid w:val="00961CA6"/>
    <w:rsid w:val="00962032"/>
    <w:rsid w:val="00963156"/>
    <w:rsid w:val="0096381A"/>
    <w:rsid w:val="0096566B"/>
    <w:rsid w:val="00965E04"/>
    <w:rsid w:val="009674AD"/>
    <w:rsid w:val="00970974"/>
    <w:rsid w:val="00970CDC"/>
    <w:rsid w:val="0097254E"/>
    <w:rsid w:val="00974F87"/>
    <w:rsid w:val="00977010"/>
    <w:rsid w:val="00977D02"/>
    <w:rsid w:val="009800B6"/>
    <w:rsid w:val="009809BB"/>
    <w:rsid w:val="0098364B"/>
    <w:rsid w:val="00984C02"/>
    <w:rsid w:val="009911AF"/>
    <w:rsid w:val="00991875"/>
    <w:rsid w:val="00991F92"/>
    <w:rsid w:val="00992985"/>
    <w:rsid w:val="00993889"/>
    <w:rsid w:val="0099551B"/>
    <w:rsid w:val="0099596A"/>
    <w:rsid w:val="00995EA6"/>
    <w:rsid w:val="00996393"/>
    <w:rsid w:val="009976B3"/>
    <w:rsid w:val="00997BF1"/>
    <w:rsid w:val="009A089C"/>
    <w:rsid w:val="009A118E"/>
    <w:rsid w:val="009A21CD"/>
    <w:rsid w:val="009A278C"/>
    <w:rsid w:val="009A2BC2"/>
    <w:rsid w:val="009A42C1"/>
    <w:rsid w:val="009A5429"/>
    <w:rsid w:val="009A6774"/>
    <w:rsid w:val="009A68DA"/>
    <w:rsid w:val="009A72AD"/>
    <w:rsid w:val="009B09E0"/>
    <w:rsid w:val="009B0BC5"/>
    <w:rsid w:val="009B11BD"/>
    <w:rsid w:val="009B1247"/>
    <w:rsid w:val="009B1D11"/>
    <w:rsid w:val="009B4DDB"/>
    <w:rsid w:val="009B6029"/>
    <w:rsid w:val="009B6971"/>
    <w:rsid w:val="009C27F1"/>
    <w:rsid w:val="009C3152"/>
    <w:rsid w:val="009C4CFA"/>
    <w:rsid w:val="009C5070"/>
    <w:rsid w:val="009D112C"/>
    <w:rsid w:val="009D1873"/>
    <w:rsid w:val="009D2346"/>
    <w:rsid w:val="009D2AF4"/>
    <w:rsid w:val="009D2C01"/>
    <w:rsid w:val="009D2D96"/>
    <w:rsid w:val="009D47FA"/>
    <w:rsid w:val="009D4C5B"/>
    <w:rsid w:val="009D50D2"/>
    <w:rsid w:val="009D6BCA"/>
    <w:rsid w:val="009E0F62"/>
    <w:rsid w:val="009E2814"/>
    <w:rsid w:val="009E3119"/>
    <w:rsid w:val="009E4A58"/>
    <w:rsid w:val="009E56CA"/>
    <w:rsid w:val="009E5A2D"/>
    <w:rsid w:val="009E5AB2"/>
    <w:rsid w:val="009E6015"/>
    <w:rsid w:val="009E6088"/>
    <w:rsid w:val="009E6219"/>
    <w:rsid w:val="009F03B3"/>
    <w:rsid w:val="009F0FBC"/>
    <w:rsid w:val="009F1CD5"/>
    <w:rsid w:val="009F3D19"/>
    <w:rsid w:val="009F4BD2"/>
    <w:rsid w:val="009F6D8B"/>
    <w:rsid w:val="00A0096C"/>
    <w:rsid w:val="00A00F52"/>
    <w:rsid w:val="00A01757"/>
    <w:rsid w:val="00A01A14"/>
    <w:rsid w:val="00A028C0"/>
    <w:rsid w:val="00A02BAE"/>
    <w:rsid w:val="00A02CD6"/>
    <w:rsid w:val="00A0416E"/>
    <w:rsid w:val="00A05283"/>
    <w:rsid w:val="00A06A6B"/>
    <w:rsid w:val="00A07E47"/>
    <w:rsid w:val="00A129D0"/>
    <w:rsid w:val="00A12C33"/>
    <w:rsid w:val="00A134B1"/>
    <w:rsid w:val="00A138BA"/>
    <w:rsid w:val="00A14C8E"/>
    <w:rsid w:val="00A153D9"/>
    <w:rsid w:val="00A15F09"/>
    <w:rsid w:val="00A169B6"/>
    <w:rsid w:val="00A20D48"/>
    <w:rsid w:val="00A2271D"/>
    <w:rsid w:val="00A22C87"/>
    <w:rsid w:val="00A232AA"/>
    <w:rsid w:val="00A237D5"/>
    <w:rsid w:val="00A26608"/>
    <w:rsid w:val="00A30EFC"/>
    <w:rsid w:val="00A31984"/>
    <w:rsid w:val="00A32D73"/>
    <w:rsid w:val="00A333ED"/>
    <w:rsid w:val="00A33501"/>
    <w:rsid w:val="00A3367B"/>
    <w:rsid w:val="00A3597D"/>
    <w:rsid w:val="00A36DD1"/>
    <w:rsid w:val="00A4006C"/>
    <w:rsid w:val="00A40091"/>
    <w:rsid w:val="00A4030F"/>
    <w:rsid w:val="00A41C79"/>
    <w:rsid w:val="00A41CB5"/>
    <w:rsid w:val="00A42CDF"/>
    <w:rsid w:val="00A43060"/>
    <w:rsid w:val="00A43C29"/>
    <w:rsid w:val="00A4452E"/>
    <w:rsid w:val="00A4472C"/>
    <w:rsid w:val="00A44E69"/>
    <w:rsid w:val="00A4661E"/>
    <w:rsid w:val="00A469BE"/>
    <w:rsid w:val="00A50054"/>
    <w:rsid w:val="00A50CF5"/>
    <w:rsid w:val="00A55480"/>
    <w:rsid w:val="00A55BD6"/>
    <w:rsid w:val="00A55D50"/>
    <w:rsid w:val="00A56737"/>
    <w:rsid w:val="00A57142"/>
    <w:rsid w:val="00A63C00"/>
    <w:rsid w:val="00A645C0"/>
    <w:rsid w:val="00A648CD"/>
    <w:rsid w:val="00A651C3"/>
    <w:rsid w:val="00A6537A"/>
    <w:rsid w:val="00A67119"/>
    <w:rsid w:val="00A67866"/>
    <w:rsid w:val="00A70B07"/>
    <w:rsid w:val="00A713FE"/>
    <w:rsid w:val="00A723F8"/>
    <w:rsid w:val="00A72CA5"/>
    <w:rsid w:val="00A7476B"/>
    <w:rsid w:val="00A76F24"/>
    <w:rsid w:val="00A77CCB"/>
    <w:rsid w:val="00A83D8D"/>
    <w:rsid w:val="00A8446B"/>
    <w:rsid w:val="00A8473F"/>
    <w:rsid w:val="00A86100"/>
    <w:rsid w:val="00A862D6"/>
    <w:rsid w:val="00A8715E"/>
    <w:rsid w:val="00A87898"/>
    <w:rsid w:val="00A87CB7"/>
    <w:rsid w:val="00A9295B"/>
    <w:rsid w:val="00A93B09"/>
    <w:rsid w:val="00A94247"/>
    <w:rsid w:val="00A952D7"/>
    <w:rsid w:val="00A95E0B"/>
    <w:rsid w:val="00A963F7"/>
    <w:rsid w:val="00A96AD8"/>
    <w:rsid w:val="00AA052C"/>
    <w:rsid w:val="00AA1E45"/>
    <w:rsid w:val="00AA4286"/>
    <w:rsid w:val="00AA456B"/>
    <w:rsid w:val="00AA57F5"/>
    <w:rsid w:val="00AA672E"/>
    <w:rsid w:val="00AA6EC9"/>
    <w:rsid w:val="00AB326E"/>
    <w:rsid w:val="00AB41D5"/>
    <w:rsid w:val="00AB6309"/>
    <w:rsid w:val="00AB6C5F"/>
    <w:rsid w:val="00AB7129"/>
    <w:rsid w:val="00AC03F2"/>
    <w:rsid w:val="00AC12CC"/>
    <w:rsid w:val="00AC27A6"/>
    <w:rsid w:val="00AC30F7"/>
    <w:rsid w:val="00AC3A5A"/>
    <w:rsid w:val="00AC4D95"/>
    <w:rsid w:val="00AC52D8"/>
    <w:rsid w:val="00AC5DF4"/>
    <w:rsid w:val="00AD0AEF"/>
    <w:rsid w:val="00AD11B7"/>
    <w:rsid w:val="00AD1A94"/>
    <w:rsid w:val="00AD1C05"/>
    <w:rsid w:val="00AD1C33"/>
    <w:rsid w:val="00AD202D"/>
    <w:rsid w:val="00AD208D"/>
    <w:rsid w:val="00AD4126"/>
    <w:rsid w:val="00AD421C"/>
    <w:rsid w:val="00AD44FA"/>
    <w:rsid w:val="00AD4819"/>
    <w:rsid w:val="00AD49CB"/>
    <w:rsid w:val="00AE070A"/>
    <w:rsid w:val="00AE101C"/>
    <w:rsid w:val="00AE154B"/>
    <w:rsid w:val="00AE15F1"/>
    <w:rsid w:val="00AE23D1"/>
    <w:rsid w:val="00AE37E5"/>
    <w:rsid w:val="00AE3946"/>
    <w:rsid w:val="00AE5E04"/>
    <w:rsid w:val="00AE5EB4"/>
    <w:rsid w:val="00AE64EA"/>
    <w:rsid w:val="00AF0C18"/>
    <w:rsid w:val="00AF2E87"/>
    <w:rsid w:val="00AF47C5"/>
    <w:rsid w:val="00AF5398"/>
    <w:rsid w:val="00AF6B0F"/>
    <w:rsid w:val="00AF7370"/>
    <w:rsid w:val="00AF742C"/>
    <w:rsid w:val="00AF77FE"/>
    <w:rsid w:val="00B03FF2"/>
    <w:rsid w:val="00B043A1"/>
    <w:rsid w:val="00B049AF"/>
    <w:rsid w:val="00B05BD8"/>
    <w:rsid w:val="00B06DCC"/>
    <w:rsid w:val="00B07242"/>
    <w:rsid w:val="00B10534"/>
    <w:rsid w:val="00B113DB"/>
    <w:rsid w:val="00B11D8A"/>
    <w:rsid w:val="00B12981"/>
    <w:rsid w:val="00B147DD"/>
    <w:rsid w:val="00B148BF"/>
    <w:rsid w:val="00B156FD"/>
    <w:rsid w:val="00B20D55"/>
    <w:rsid w:val="00B21F61"/>
    <w:rsid w:val="00B22118"/>
    <w:rsid w:val="00B24B3E"/>
    <w:rsid w:val="00B25601"/>
    <w:rsid w:val="00B261F1"/>
    <w:rsid w:val="00B265BC"/>
    <w:rsid w:val="00B277A4"/>
    <w:rsid w:val="00B31410"/>
    <w:rsid w:val="00B31FB1"/>
    <w:rsid w:val="00B325F1"/>
    <w:rsid w:val="00B33952"/>
    <w:rsid w:val="00B33C5E"/>
    <w:rsid w:val="00B342F4"/>
    <w:rsid w:val="00B34369"/>
    <w:rsid w:val="00B34DC2"/>
    <w:rsid w:val="00B378E5"/>
    <w:rsid w:val="00B40724"/>
    <w:rsid w:val="00B429FF"/>
    <w:rsid w:val="00B42F38"/>
    <w:rsid w:val="00B4346D"/>
    <w:rsid w:val="00B440F4"/>
    <w:rsid w:val="00B447A5"/>
    <w:rsid w:val="00B46504"/>
    <w:rsid w:val="00B4654C"/>
    <w:rsid w:val="00B47293"/>
    <w:rsid w:val="00B47514"/>
    <w:rsid w:val="00B50E50"/>
    <w:rsid w:val="00B50F23"/>
    <w:rsid w:val="00B52120"/>
    <w:rsid w:val="00B54ABC"/>
    <w:rsid w:val="00B54DDE"/>
    <w:rsid w:val="00B5568C"/>
    <w:rsid w:val="00B56F2B"/>
    <w:rsid w:val="00B56FBE"/>
    <w:rsid w:val="00B6087A"/>
    <w:rsid w:val="00B60ACF"/>
    <w:rsid w:val="00B620EF"/>
    <w:rsid w:val="00B62B58"/>
    <w:rsid w:val="00B644A8"/>
    <w:rsid w:val="00B65149"/>
    <w:rsid w:val="00B66567"/>
    <w:rsid w:val="00B66F52"/>
    <w:rsid w:val="00B66FE5"/>
    <w:rsid w:val="00B70884"/>
    <w:rsid w:val="00B72880"/>
    <w:rsid w:val="00B758BF"/>
    <w:rsid w:val="00B77A05"/>
    <w:rsid w:val="00B77EC8"/>
    <w:rsid w:val="00B80C18"/>
    <w:rsid w:val="00B80C5A"/>
    <w:rsid w:val="00B827A6"/>
    <w:rsid w:val="00B82893"/>
    <w:rsid w:val="00B829CB"/>
    <w:rsid w:val="00B831CE"/>
    <w:rsid w:val="00B84391"/>
    <w:rsid w:val="00B86124"/>
    <w:rsid w:val="00B86677"/>
    <w:rsid w:val="00B87131"/>
    <w:rsid w:val="00B9046D"/>
    <w:rsid w:val="00B91F8D"/>
    <w:rsid w:val="00B92154"/>
    <w:rsid w:val="00B939B1"/>
    <w:rsid w:val="00B93F5B"/>
    <w:rsid w:val="00B958BA"/>
    <w:rsid w:val="00B95CC8"/>
    <w:rsid w:val="00B96D40"/>
    <w:rsid w:val="00B97386"/>
    <w:rsid w:val="00BA03C4"/>
    <w:rsid w:val="00BA147A"/>
    <w:rsid w:val="00BA1DAF"/>
    <w:rsid w:val="00BA263B"/>
    <w:rsid w:val="00BA42B2"/>
    <w:rsid w:val="00BA58D4"/>
    <w:rsid w:val="00BA5B9E"/>
    <w:rsid w:val="00BA6AA0"/>
    <w:rsid w:val="00BA7C9A"/>
    <w:rsid w:val="00BB0908"/>
    <w:rsid w:val="00BB1435"/>
    <w:rsid w:val="00BB2E46"/>
    <w:rsid w:val="00BB5F8F"/>
    <w:rsid w:val="00BB657A"/>
    <w:rsid w:val="00BB6822"/>
    <w:rsid w:val="00BC1A4E"/>
    <w:rsid w:val="00BC45CA"/>
    <w:rsid w:val="00BC5DC7"/>
    <w:rsid w:val="00BC6B8B"/>
    <w:rsid w:val="00BC6F78"/>
    <w:rsid w:val="00BC73D8"/>
    <w:rsid w:val="00BD52D7"/>
    <w:rsid w:val="00BD5AD2"/>
    <w:rsid w:val="00BD64F3"/>
    <w:rsid w:val="00BE22F3"/>
    <w:rsid w:val="00BE3B39"/>
    <w:rsid w:val="00BE3CF1"/>
    <w:rsid w:val="00BE3EFB"/>
    <w:rsid w:val="00BE5522"/>
    <w:rsid w:val="00BE5B52"/>
    <w:rsid w:val="00BE7B8D"/>
    <w:rsid w:val="00BF0993"/>
    <w:rsid w:val="00BF0B94"/>
    <w:rsid w:val="00BF10A9"/>
    <w:rsid w:val="00BF1703"/>
    <w:rsid w:val="00BF231C"/>
    <w:rsid w:val="00BF32B3"/>
    <w:rsid w:val="00BF4E62"/>
    <w:rsid w:val="00BF51E5"/>
    <w:rsid w:val="00BF5F1E"/>
    <w:rsid w:val="00BF74A6"/>
    <w:rsid w:val="00C00454"/>
    <w:rsid w:val="00C00AA1"/>
    <w:rsid w:val="00C013AD"/>
    <w:rsid w:val="00C04513"/>
    <w:rsid w:val="00C04904"/>
    <w:rsid w:val="00C056B3"/>
    <w:rsid w:val="00C103E5"/>
    <w:rsid w:val="00C10A49"/>
    <w:rsid w:val="00C13319"/>
    <w:rsid w:val="00C13EE9"/>
    <w:rsid w:val="00C14FB0"/>
    <w:rsid w:val="00C15450"/>
    <w:rsid w:val="00C15AA3"/>
    <w:rsid w:val="00C21540"/>
    <w:rsid w:val="00C21906"/>
    <w:rsid w:val="00C21BFA"/>
    <w:rsid w:val="00C22148"/>
    <w:rsid w:val="00C23284"/>
    <w:rsid w:val="00C23FEF"/>
    <w:rsid w:val="00C24C8D"/>
    <w:rsid w:val="00C252D1"/>
    <w:rsid w:val="00C25FE2"/>
    <w:rsid w:val="00C260D8"/>
    <w:rsid w:val="00C26B53"/>
    <w:rsid w:val="00C279B2"/>
    <w:rsid w:val="00C27FDD"/>
    <w:rsid w:val="00C32635"/>
    <w:rsid w:val="00C33A9A"/>
    <w:rsid w:val="00C33E50"/>
    <w:rsid w:val="00C34AC8"/>
    <w:rsid w:val="00C34C20"/>
    <w:rsid w:val="00C35A3E"/>
    <w:rsid w:val="00C40085"/>
    <w:rsid w:val="00C42130"/>
    <w:rsid w:val="00C4239D"/>
    <w:rsid w:val="00C423A4"/>
    <w:rsid w:val="00C44BF5"/>
    <w:rsid w:val="00C4504A"/>
    <w:rsid w:val="00C451AE"/>
    <w:rsid w:val="00C457B3"/>
    <w:rsid w:val="00C521D6"/>
    <w:rsid w:val="00C53228"/>
    <w:rsid w:val="00C55232"/>
    <w:rsid w:val="00C55385"/>
    <w:rsid w:val="00C553A4"/>
    <w:rsid w:val="00C55A06"/>
    <w:rsid w:val="00C55D03"/>
    <w:rsid w:val="00C601BC"/>
    <w:rsid w:val="00C60F0E"/>
    <w:rsid w:val="00C62C00"/>
    <w:rsid w:val="00C631EA"/>
    <w:rsid w:val="00C6329F"/>
    <w:rsid w:val="00C63340"/>
    <w:rsid w:val="00C63CA4"/>
    <w:rsid w:val="00C643F9"/>
    <w:rsid w:val="00C64832"/>
    <w:rsid w:val="00C64E95"/>
    <w:rsid w:val="00C65440"/>
    <w:rsid w:val="00C6711B"/>
    <w:rsid w:val="00C71372"/>
    <w:rsid w:val="00C71C33"/>
    <w:rsid w:val="00C72410"/>
    <w:rsid w:val="00C7287F"/>
    <w:rsid w:val="00C738C1"/>
    <w:rsid w:val="00C74A5F"/>
    <w:rsid w:val="00C74DE1"/>
    <w:rsid w:val="00C80CB8"/>
    <w:rsid w:val="00C819F8"/>
    <w:rsid w:val="00C8248C"/>
    <w:rsid w:val="00C84E33"/>
    <w:rsid w:val="00C8501D"/>
    <w:rsid w:val="00C869D0"/>
    <w:rsid w:val="00C86D6F"/>
    <w:rsid w:val="00C905FC"/>
    <w:rsid w:val="00C90B44"/>
    <w:rsid w:val="00C92CD9"/>
    <w:rsid w:val="00C92D03"/>
    <w:rsid w:val="00C9319C"/>
    <w:rsid w:val="00C9435D"/>
    <w:rsid w:val="00C94679"/>
    <w:rsid w:val="00C94DF2"/>
    <w:rsid w:val="00C95D2B"/>
    <w:rsid w:val="00C961E3"/>
    <w:rsid w:val="00C96741"/>
    <w:rsid w:val="00C97772"/>
    <w:rsid w:val="00C97CC7"/>
    <w:rsid w:val="00CA2D1B"/>
    <w:rsid w:val="00CA375D"/>
    <w:rsid w:val="00CA5D4A"/>
    <w:rsid w:val="00CA662A"/>
    <w:rsid w:val="00CA7AFD"/>
    <w:rsid w:val="00CA7C3C"/>
    <w:rsid w:val="00CB0189"/>
    <w:rsid w:val="00CB0BA2"/>
    <w:rsid w:val="00CB1A42"/>
    <w:rsid w:val="00CB1B0C"/>
    <w:rsid w:val="00CB2C0B"/>
    <w:rsid w:val="00CB517D"/>
    <w:rsid w:val="00CC038D"/>
    <w:rsid w:val="00CC08DB"/>
    <w:rsid w:val="00CC0D27"/>
    <w:rsid w:val="00CC0DBF"/>
    <w:rsid w:val="00CC1379"/>
    <w:rsid w:val="00CC24C3"/>
    <w:rsid w:val="00CC39FF"/>
    <w:rsid w:val="00CC3C2F"/>
    <w:rsid w:val="00CC4AC8"/>
    <w:rsid w:val="00CC4BF1"/>
    <w:rsid w:val="00CC5233"/>
    <w:rsid w:val="00CC5DE6"/>
    <w:rsid w:val="00CC6E4E"/>
    <w:rsid w:val="00CC6FE8"/>
    <w:rsid w:val="00CC7202"/>
    <w:rsid w:val="00CC73F3"/>
    <w:rsid w:val="00CC748D"/>
    <w:rsid w:val="00CD2808"/>
    <w:rsid w:val="00CD28BF"/>
    <w:rsid w:val="00CD2EE5"/>
    <w:rsid w:val="00CD4092"/>
    <w:rsid w:val="00CD4A20"/>
    <w:rsid w:val="00CD4BF1"/>
    <w:rsid w:val="00CD50A1"/>
    <w:rsid w:val="00CD519E"/>
    <w:rsid w:val="00CD7386"/>
    <w:rsid w:val="00CD74DB"/>
    <w:rsid w:val="00CE0BB2"/>
    <w:rsid w:val="00CE0C4F"/>
    <w:rsid w:val="00CE30EA"/>
    <w:rsid w:val="00CE3AAE"/>
    <w:rsid w:val="00CE6EF3"/>
    <w:rsid w:val="00CF048A"/>
    <w:rsid w:val="00CF155A"/>
    <w:rsid w:val="00CF2947"/>
    <w:rsid w:val="00CF686F"/>
    <w:rsid w:val="00CF6E60"/>
    <w:rsid w:val="00CF7BCA"/>
    <w:rsid w:val="00D008FD"/>
    <w:rsid w:val="00D02163"/>
    <w:rsid w:val="00D028F9"/>
    <w:rsid w:val="00D0321C"/>
    <w:rsid w:val="00D032A6"/>
    <w:rsid w:val="00D035EC"/>
    <w:rsid w:val="00D046B5"/>
    <w:rsid w:val="00D0659D"/>
    <w:rsid w:val="00D06AB1"/>
    <w:rsid w:val="00D06DC9"/>
    <w:rsid w:val="00D072ED"/>
    <w:rsid w:val="00D07858"/>
    <w:rsid w:val="00D07A16"/>
    <w:rsid w:val="00D1067E"/>
    <w:rsid w:val="00D10F50"/>
    <w:rsid w:val="00D11272"/>
    <w:rsid w:val="00D126F5"/>
    <w:rsid w:val="00D12BD6"/>
    <w:rsid w:val="00D1489E"/>
    <w:rsid w:val="00D15473"/>
    <w:rsid w:val="00D16641"/>
    <w:rsid w:val="00D20737"/>
    <w:rsid w:val="00D21E81"/>
    <w:rsid w:val="00D223DE"/>
    <w:rsid w:val="00D2349D"/>
    <w:rsid w:val="00D25E37"/>
    <w:rsid w:val="00D26254"/>
    <w:rsid w:val="00D2661A"/>
    <w:rsid w:val="00D27582"/>
    <w:rsid w:val="00D27EC4"/>
    <w:rsid w:val="00D308AC"/>
    <w:rsid w:val="00D32719"/>
    <w:rsid w:val="00D327C3"/>
    <w:rsid w:val="00D33333"/>
    <w:rsid w:val="00D33457"/>
    <w:rsid w:val="00D33A11"/>
    <w:rsid w:val="00D352A2"/>
    <w:rsid w:val="00D35FEF"/>
    <w:rsid w:val="00D40B0F"/>
    <w:rsid w:val="00D4162B"/>
    <w:rsid w:val="00D42708"/>
    <w:rsid w:val="00D42D78"/>
    <w:rsid w:val="00D4514F"/>
    <w:rsid w:val="00D451E2"/>
    <w:rsid w:val="00D45E89"/>
    <w:rsid w:val="00D45E8D"/>
    <w:rsid w:val="00D466AE"/>
    <w:rsid w:val="00D47130"/>
    <w:rsid w:val="00D4734F"/>
    <w:rsid w:val="00D47CB5"/>
    <w:rsid w:val="00D50F49"/>
    <w:rsid w:val="00D51BF3"/>
    <w:rsid w:val="00D5278A"/>
    <w:rsid w:val="00D5556B"/>
    <w:rsid w:val="00D60F79"/>
    <w:rsid w:val="00D62A8F"/>
    <w:rsid w:val="00D644DC"/>
    <w:rsid w:val="00D657F6"/>
    <w:rsid w:val="00D66846"/>
    <w:rsid w:val="00D675FB"/>
    <w:rsid w:val="00D708BF"/>
    <w:rsid w:val="00D71F25"/>
    <w:rsid w:val="00D7211C"/>
    <w:rsid w:val="00D72739"/>
    <w:rsid w:val="00D72A9C"/>
    <w:rsid w:val="00D74DAE"/>
    <w:rsid w:val="00D75C28"/>
    <w:rsid w:val="00D7658A"/>
    <w:rsid w:val="00D765A2"/>
    <w:rsid w:val="00D77031"/>
    <w:rsid w:val="00D77131"/>
    <w:rsid w:val="00D811A7"/>
    <w:rsid w:val="00D81B01"/>
    <w:rsid w:val="00D84941"/>
    <w:rsid w:val="00D84FA1"/>
    <w:rsid w:val="00D851F0"/>
    <w:rsid w:val="00D855B2"/>
    <w:rsid w:val="00D86DB7"/>
    <w:rsid w:val="00D86FC3"/>
    <w:rsid w:val="00D91903"/>
    <w:rsid w:val="00D926D0"/>
    <w:rsid w:val="00D93030"/>
    <w:rsid w:val="00D93198"/>
    <w:rsid w:val="00D950E1"/>
    <w:rsid w:val="00D952A6"/>
    <w:rsid w:val="00D961F8"/>
    <w:rsid w:val="00D96C0C"/>
    <w:rsid w:val="00D970DA"/>
    <w:rsid w:val="00D97F99"/>
    <w:rsid w:val="00DA0DB1"/>
    <w:rsid w:val="00DA0E58"/>
    <w:rsid w:val="00DA1E08"/>
    <w:rsid w:val="00DA21F1"/>
    <w:rsid w:val="00DA24F8"/>
    <w:rsid w:val="00DA28E8"/>
    <w:rsid w:val="00DA38D3"/>
    <w:rsid w:val="00DA3932"/>
    <w:rsid w:val="00DA3AFC"/>
    <w:rsid w:val="00DA401D"/>
    <w:rsid w:val="00DA4E8F"/>
    <w:rsid w:val="00DA54F6"/>
    <w:rsid w:val="00DA5F25"/>
    <w:rsid w:val="00DA64F8"/>
    <w:rsid w:val="00DA6C15"/>
    <w:rsid w:val="00DB0258"/>
    <w:rsid w:val="00DB09E0"/>
    <w:rsid w:val="00DB1271"/>
    <w:rsid w:val="00DB205C"/>
    <w:rsid w:val="00DB332C"/>
    <w:rsid w:val="00DB38EE"/>
    <w:rsid w:val="00DB46C6"/>
    <w:rsid w:val="00DB498B"/>
    <w:rsid w:val="00DB50D1"/>
    <w:rsid w:val="00DB5B0D"/>
    <w:rsid w:val="00DB66CA"/>
    <w:rsid w:val="00DB6BCA"/>
    <w:rsid w:val="00DB73F7"/>
    <w:rsid w:val="00DC0321"/>
    <w:rsid w:val="00DC3067"/>
    <w:rsid w:val="00DC370B"/>
    <w:rsid w:val="00DC5B90"/>
    <w:rsid w:val="00DC699D"/>
    <w:rsid w:val="00DC783C"/>
    <w:rsid w:val="00DD00FF"/>
    <w:rsid w:val="00DD0619"/>
    <w:rsid w:val="00DD07FB"/>
    <w:rsid w:val="00DD11B6"/>
    <w:rsid w:val="00DD25C6"/>
    <w:rsid w:val="00DD3070"/>
    <w:rsid w:val="00DD4FE5"/>
    <w:rsid w:val="00DD54B0"/>
    <w:rsid w:val="00DD57EE"/>
    <w:rsid w:val="00DD6BCC"/>
    <w:rsid w:val="00DD6CC4"/>
    <w:rsid w:val="00DE096A"/>
    <w:rsid w:val="00DE0A4B"/>
    <w:rsid w:val="00DE2410"/>
    <w:rsid w:val="00DE2939"/>
    <w:rsid w:val="00DE5319"/>
    <w:rsid w:val="00DE544B"/>
    <w:rsid w:val="00DE6E81"/>
    <w:rsid w:val="00DE703F"/>
    <w:rsid w:val="00DE7595"/>
    <w:rsid w:val="00DF1961"/>
    <w:rsid w:val="00DF44DE"/>
    <w:rsid w:val="00DF5F11"/>
    <w:rsid w:val="00E01138"/>
    <w:rsid w:val="00E02876"/>
    <w:rsid w:val="00E02DFB"/>
    <w:rsid w:val="00E030F9"/>
    <w:rsid w:val="00E0311A"/>
    <w:rsid w:val="00E03138"/>
    <w:rsid w:val="00E03817"/>
    <w:rsid w:val="00E06404"/>
    <w:rsid w:val="00E11A85"/>
    <w:rsid w:val="00E12495"/>
    <w:rsid w:val="00E1276F"/>
    <w:rsid w:val="00E1288C"/>
    <w:rsid w:val="00E13E6E"/>
    <w:rsid w:val="00E15CCD"/>
    <w:rsid w:val="00E202EF"/>
    <w:rsid w:val="00E210B5"/>
    <w:rsid w:val="00E21F2F"/>
    <w:rsid w:val="00E220C8"/>
    <w:rsid w:val="00E23D99"/>
    <w:rsid w:val="00E2552F"/>
    <w:rsid w:val="00E266C6"/>
    <w:rsid w:val="00E26D8F"/>
    <w:rsid w:val="00E3137A"/>
    <w:rsid w:val="00E32CCF"/>
    <w:rsid w:val="00E32D39"/>
    <w:rsid w:val="00E33F09"/>
    <w:rsid w:val="00E34A98"/>
    <w:rsid w:val="00E358B4"/>
    <w:rsid w:val="00E35D1E"/>
    <w:rsid w:val="00E364F9"/>
    <w:rsid w:val="00E365FA"/>
    <w:rsid w:val="00E36789"/>
    <w:rsid w:val="00E40C06"/>
    <w:rsid w:val="00E446D6"/>
    <w:rsid w:val="00E44A83"/>
    <w:rsid w:val="00E50045"/>
    <w:rsid w:val="00E502C1"/>
    <w:rsid w:val="00E502DD"/>
    <w:rsid w:val="00E50D3A"/>
    <w:rsid w:val="00E51387"/>
    <w:rsid w:val="00E51E68"/>
    <w:rsid w:val="00E52A2D"/>
    <w:rsid w:val="00E52EFD"/>
    <w:rsid w:val="00E5408A"/>
    <w:rsid w:val="00E54ED6"/>
    <w:rsid w:val="00E5582E"/>
    <w:rsid w:val="00E56800"/>
    <w:rsid w:val="00E57EA4"/>
    <w:rsid w:val="00E6034F"/>
    <w:rsid w:val="00E60C63"/>
    <w:rsid w:val="00E62FF9"/>
    <w:rsid w:val="00E635D6"/>
    <w:rsid w:val="00E639BC"/>
    <w:rsid w:val="00E664CC"/>
    <w:rsid w:val="00E67154"/>
    <w:rsid w:val="00E70388"/>
    <w:rsid w:val="00E70F92"/>
    <w:rsid w:val="00E713EF"/>
    <w:rsid w:val="00E732B5"/>
    <w:rsid w:val="00E743D3"/>
    <w:rsid w:val="00E74C54"/>
    <w:rsid w:val="00E764B5"/>
    <w:rsid w:val="00E76D50"/>
    <w:rsid w:val="00E77A03"/>
    <w:rsid w:val="00E81E85"/>
    <w:rsid w:val="00E822E8"/>
    <w:rsid w:val="00E82554"/>
    <w:rsid w:val="00E82606"/>
    <w:rsid w:val="00E842FB"/>
    <w:rsid w:val="00E846C8"/>
    <w:rsid w:val="00E84957"/>
    <w:rsid w:val="00E84A55"/>
    <w:rsid w:val="00E850E6"/>
    <w:rsid w:val="00E85624"/>
    <w:rsid w:val="00E85BFF"/>
    <w:rsid w:val="00E86516"/>
    <w:rsid w:val="00E90391"/>
    <w:rsid w:val="00E906C2"/>
    <w:rsid w:val="00E9311F"/>
    <w:rsid w:val="00E931A8"/>
    <w:rsid w:val="00E934D1"/>
    <w:rsid w:val="00E9421B"/>
    <w:rsid w:val="00E94AF0"/>
    <w:rsid w:val="00E95D13"/>
    <w:rsid w:val="00E95DD3"/>
    <w:rsid w:val="00E96917"/>
    <w:rsid w:val="00E969D5"/>
    <w:rsid w:val="00E97189"/>
    <w:rsid w:val="00EA0674"/>
    <w:rsid w:val="00EA0F84"/>
    <w:rsid w:val="00EA23D2"/>
    <w:rsid w:val="00EA399D"/>
    <w:rsid w:val="00EA58D1"/>
    <w:rsid w:val="00EA61BC"/>
    <w:rsid w:val="00EA681A"/>
    <w:rsid w:val="00EA735B"/>
    <w:rsid w:val="00EB0F60"/>
    <w:rsid w:val="00EB17DE"/>
    <w:rsid w:val="00EB181C"/>
    <w:rsid w:val="00EB189B"/>
    <w:rsid w:val="00EB1E69"/>
    <w:rsid w:val="00EB2086"/>
    <w:rsid w:val="00EB32F7"/>
    <w:rsid w:val="00EB5280"/>
    <w:rsid w:val="00EB5EDF"/>
    <w:rsid w:val="00EB5F05"/>
    <w:rsid w:val="00EB5F90"/>
    <w:rsid w:val="00EB60FE"/>
    <w:rsid w:val="00EB74DB"/>
    <w:rsid w:val="00EB7CFD"/>
    <w:rsid w:val="00EB7F5C"/>
    <w:rsid w:val="00EC5359"/>
    <w:rsid w:val="00EC562A"/>
    <w:rsid w:val="00ED031A"/>
    <w:rsid w:val="00ED067A"/>
    <w:rsid w:val="00ED0FA7"/>
    <w:rsid w:val="00ED1F4D"/>
    <w:rsid w:val="00ED2B50"/>
    <w:rsid w:val="00ED4675"/>
    <w:rsid w:val="00ED7215"/>
    <w:rsid w:val="00EE0350"/>
    <w:rsid w:val="00EE0719"/>
    <w:rsid w:val="00EE0E80"/>
    <w:rsid w:val="00EE2E83"/>
    <w:rsid w:val="00EE2F7F"/>
    <w:rsid w:val="00EE54A6"/>
    <w:rsid w:val="00EE613F"/>
    <w:rsid w:val="00EE7295"/>
    <w:rsid w:val="00EE7454"/>
    <w:rsid w:val="00EE7869"/>
    <w:rsid w:val="00EF043A"/>
    <w:rsid w:val="00EF054A"/>
    <w:rsid w:val="00EF3235"/>
    <w:rsid w:val="00EF50A3"/>
    <w:rsid w:val="00EF7E72"/>
    <w:rsid w:val="00F03784"/>
    <w:rsid w:val="00F06D37"/>
    <w:rsid w:val="00F0766F"/>
    <w:rsid w:val="00F07B9D"/>
    <w:rsid w:val="00F11586"/>
    <w:rsid w:val="00F1183B"/>
    <w:rsid w:val="00F11C9F"/>
    <w:rsid w:val="00F12263"/>
    <w:rsid w:val="00F12CE5"/>
    <w:rsid w:val="00F13476"/>
    <w:rsid w:val="00F13E00"/>
    <w:rsid w:val="00F1409D"/>
    <w:rsid w:val="00F14214"/>
    <w:rsid w:val="00F157A9"/>
    <w:rsid w:val="00F22AA8"/>
    <w:rsid w:val="00F2440A"/>
    <w:rsid w:val="00F25BB6"/>
    <w:rsid w:val="00F2668E"/>
    <w:rsid w:val="00F26B7E"/>
    <w:rsid w:val="00F27A3B"/>
    <w:rsid w:val="00F313D6"/>
    <w:rsid w:val="00F321A0"/>
    <w:rsid w:val="00F33509"/>
    <w:rsid w:val="00F33806"/>
    <w:rsid w:val="00F33817"/>
    <w:rsid w:val="00F3448E"/>
    <w:rsid w:val="00F35149"/>
    <w:rsid w:val="00F35BCC"/>
    <w:rsid w:val="00F35F2A"/>
    <w:rsid w:val="00F41E51"/>
    <w:rsid w:val="00F420D5"/>
    <w:rsid w:val="00F447E0"/>
    <w:rsid w:val="00F451EA"/>
    <w:rsid w:val="00F45447"/>
    <w:rsid w:val="00F456C6"/>
    <w:rsid w:val="00F4577B"/>
    <w:rsid w:val="00F46496"/>
    <w:rsid w:val="00F47420"/>
    <w:rsid w:val="00F474D0"/>
    <w:rsid w:val="00F475FD"/>
    <w:rsid w:val="00F50179"/>
    <w:rsid w:val="00F515EE"/>
    <w:rsid w:val="00F5189E"/>
    <w:rsid w:val="00F51E7E"/>
    <w:rsid w:val="00F545AA"/>
    <w:rsid w:val="00F56511"/>
    <w:rsid w:val="00F603D1"/>
    <w:rsid w:val="00F60614"/>
    <w:rsid w:val="00F609AE"/>
    <w:rsid w:val="00F60F1D"/>
    <w:rsid w:val="00F6194E"/>
    <w:rsid w:val="00F61A00"/>
    <w:rsid w:val="00F61E26"/>
    <w:rsid w:val="00F61FD6"/>
    <w:rsid w:val="00F623AC"/>
    <w:rsid w:val="00F6412A"/>
    <w:rsid w:val="00F65893"/>
    <w:rsid w:val="00F664B3"/>
    <w:rsid w:val="00F66A4A"/>
    <w:rsid w:val="00F66C8D"/>
    <w:rsid w:val="00F70229"/>
    <w:rsid w:val="00F703D6"/>
    <w:rsid w:val="00F71E22"/>
    <w:rsid w:val="00F72142"/>
    <w:rsid w:val="00F72AE7"/>
    <w:rsid w:val="00F734C2"/>
    <w:rsid w:val="00F81141"/>
    <w:rsid w:val="00F833BA"/>
    <w:rsid w:val="00F83C9F"/>
    <w:rsid w:val="00F843DB"/>
    <w:rsid w:val="00F84FD0"/>
    <w:rsid w:val="00F859A8"/>
    <w:rsid w:val="00F86D87"/>
    <w:rsid w:val="00F8706D"/>
    <w:rsid w:val="00F9108B"/>
    <w:rsid w:val="00F91349"/>
    <w:rsid w:val="00F93A8A"/>
    <w:rsid w:val="00F95248"/>
    <w:rsid w:val="00F956A9"/>
    <w:rsid w:val="00F95DCD"/>
    <w:rsid w:val="00F963ED"/>
    <w:rsid w:val="00F966CF"/>
    <w:rsid w:val="00F96A61"/>
    <w:rsid w:val="00F96CAE"/>
    <w:rsid w:val="00F976F9"/>
    <w:rsid w:val="00F97C99"/>
    <w:rsid w:val="00FA161C"/>
    <w:rsid w:val="00FA33E6"/>
    <w:rsid w:val="00FA3475"/>
    <w:rsid w:val="00FA48A1"/>
    <w:rsid w:val="00FA4C34"/>
    <w:rsid w:val="00FA4DAC"/>
    <w:rsid w:val="00FA662D"/>
    <w:rsid w:val="00FA7139"/>
    <w:rsid w:val="00FA73B1"/>
    <w:rsid w:val="00FA7A1E"/>
    <w:rsid w:val="00FB0CB9"/>
    <w:rsid w:val="00FB1C27"/>
    <w:rsid w:val="00FB231D"/>
    <w:rsid w:val="00FB2D33"/>
    <w:rsid w:val="00FB45F1"/>
    <w:rsid w:val="00FB4A72"/>
    <w:rsid w:val="00FB54E8"/>
    <w:rsid w:val="00FB7054"/>
    <w:rsid w:val="00FB711E"/>
    <w:rsid w:val="00FC0235"/>
    <w:rsid w:val="00FC17B7"/>
    <w:rsid w:val="00FC2CB7"/>
    <w:rsid w:val="00FC3039"/>
    <w:rsid w:val="00FC4090"/>
    <w:rsid w:val="00FC4202"/>
    <w:rsid w:val="00FC55B4"/>
    <w:rsid w:val="00FC7EA6"/>
    <w:rsid w:val="00FD00E6"/>
    <w:rsid w:val="00FD048B"/>
    <w:rsid w:val="00FD0528"/>
    <w:rsid w:val="00FD09A1"/>
    <w:rsid w:val="00FD10D7"/>
    <w:rsid w:val="00FD14DC"/>
    <w:rsid w:val="00FD237A"/>
    <w:rsid w:val="00FD2A7C"/>
    <w:rsid w:val="00FD453C"/>
    <w:rsid w:val="00FD59EB"/>
    <w:rsid w:val="00FD6C6D"/>
    <w:rsid w:val="00FD7299"/>
    <w:rsid w:val="00FD7A73"/>
    <w:rsid w:val="00FE1FBE"/>
    <w:rsid w:val="00FE2562"/>
    <w:rsid w:val="00FE2ABF"/>
    <w:rsid w:val="00FE3901"/>
    <w:rsid w:val="00FE39D3"/>
    <w:rsid w:val="00FE4BCE"/>
    <w:rsid w:val="00FE4CD8"/>
    <w:rsid w:val="00FE54AE"/>
    <w:rsid w:val="00FE576A"/>
    <w:rsid w:val="00FE6ECC"/>
    <w:rsid w:val="00FE76D9"/>
    <w:rsid w:val="00FE7E79"/>
    <w:rsid w:val="00FF23F9"/>
    <w:rsid w:val="00FF326E"/>
    <w:rsid w:val="00FF3E7D"/>
    <w:rsid w:val="00FF4C62"/>
    <w:rsid w:val="00FF4DFD"/>
    <w:rsid w:val="00FF591D"/>
    <w:rsid w:val="00FF5B99"/>
    <w:rsid w:val="00FF730C"/>
    <w:rsid w:val="00FF73F4"/>
    <w:rsid w:val="00FF7CE4"/>
    <w:rsid w:val="00FF7E39"/>
    <w:rsid w:val="1B4160AD"/>
    <w:rsid w:val="3BAF626C"/>
    <w:rsid w:val="3EFED5B3"/>
    <w:rsid w:val="4E9A2C12"/>
    <w:rsid w:val="5FEF3F61"/>
    <w:rsid w:val="6EDB5D3B"/>
    <w:rsid w:val="7F774F01"/>
    <w:rsid w:val="7FF7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open" endarrowwidth="narrow" endarrowlength="short" weight=".5pt"/>
    </o:shapedefaults>
    <o:shapelayout v:ext="edit">
      <o:idmap v:ext="edit" data="1"/>
    </o:shapelayout>
  </w:shapeDefaults>
  <w:decimalSymbol w:val="."/>
  <w:listSeparator w:val=","/>
  <w14:docId w14:val="3B68FF13"/>
  <w15:docId w15:val="{D6801AF1-5B59-471B-A53A-ED9D2006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1">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affff1"/>
    <w:semiHidden/>
    <w:unhideWhenUsed/>
    <w:qFormat/>
    <w:pPr>
      <w:jc w:val="left"/>
    </w:pPr>
  </w:style>
  <w:style w:type="paragraph" w:styleId="affff2">
    <w:name w:val="Body Text"/>
    <w:basedOn w:val="afffb"/>
    <w:link w:val="affff3"/>
    <w:qFormat/>
    <w:pPr>
      <w:spacing w:after="120"/>
    </w:pPr>
  </w:style>
  <w:style w:type="paragraph" w:styleId="51">
    <w:name w:val="toc 5"/>
    <w:basedOn w:val="afffb"/>
    <w:next w:val="afffb"/>
    <w:uiPriority w:val="39"/>
    <w:unhideWhenUsed/>
    <w:qFormat/>
    <w:pPr>
      <w:ind w:left="839"/>
    </w:pPr>
    <w:rPr>
      <w:rFonts w:ascii="宋体"/>
    </w:rPr>
  </w:style>
  <w:style w:type="paragraph" w:styleId="31">
    <w:name w:val="toc 3"/>
    <w:basedOn w:val="afffb"/>
    <w:next w:val="afffb"/>
    <w:uiPriority w:val="39"/>
    <w:unhideWhenUsed/>
    <w:qFormat/>
    <w:pPr>
      <w:spacing w:line="300" w:lineRule="exact"/>
      <w:ind w:left="420"/>
    </w:pPr>
    <w:rPr>
      <w:rFonts w:ascii="宋体"/>
    </w:rPr>
  </w:style>
  <w:style w:type="paragraph" w:styleId="affff4">
    <w:name w:val="Balloon Text"/>
    <w:basedOn w:val="afffb"/>
    <w:link w:val="affff5"/>
    <w:uiPriority w:val="99"/>
    <w:semiHidden/>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11">
    <w:name w:val="toc 1"/>
    <w:basedOn w:val="afffb"/>
    <w:next w:val="afffb"/>
    <w:uiPriority w:val="39"/>
    <w:unhideWhenUsed/>
    <w:qFormat/>
    <w:rPr>
      <w:rFonts w:ascii="宋体"/>
    </w:rPr>
  </w:style>
  <w:style w:type="paragraph" w:styleId="41">
    <w:name w:val="toc 4"/>
    <w:basedOn w:val="afffb"/>
    <w:next w:val="afffb"/>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b"/>
    <w:next w:val="afffb"/>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24">
    <w:name w:val="toc 2"/>
    <w:basedOn w:val="afffb"/>
    <w:next w:val="afffb"/>
    <w:uiPriority w:val="39"/>
    <w:unhideWhenUsed/>
    <w:qFormat/>
    <w:pPr>
      <w:tabs>
        <w:tab w:val="right" w:leader="dot" w:pos="9344"/>
      </w:tabs>
      <w:spacing w:line="300" w:lineRule="exact"/>
      <w:ind w:left="210"/>
    </w:pPr>
    <w:rPr>
      <w:rFonts w:ascii="宋体"/>
    </w:rPr>
  </w:style>
  <w:style w:type="paragraph" w:styleId="affffd">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e">
    <w:name w:val="Title"/>
    <w:basedOn w:val="afffb"/>
    <w:link w:val="afffff"/>
    <w:qFormat/>
    <w:pPr>
      <w:spacing w:before="240" w:after="60"/>
      <w:jc w:val="center"/>
      <w:outlineLvl w:val="0"/>
    </w:pPr>
    <w:rPr>
      <w:rFonts w:ascii="Arial" w:hAnsi="Arial" w:cs="Arial"/>
      <w:b/>
      <w:bCs/>
      <w:sz w:val="32"/>
      <w:szCs w:val="32"/>
    </w:rPr>
  </w:style>
  <w:style w:type="paragraph" w:styleId="afffff0">
    <w:name w:val="annotation subject"/>
    <w:basedOn w:val="affff0"/>
    <w:next w:val="affff0"/>
    <w:link w:val="afffff1"/>
    <w:uiPriority w:val="99"/>
    <w:semiHidden/>
    <w:unhideWhenUsed/>
    <w:qFormat/>
    <w:rPr>
      <w:b/>
      <w:bCs/>
    </w:rPr>
  </w:style>
  <w:style w:type="table" w:styleId="afffff2">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annotation reference"/>
    <w:semiHidden/>
    <w:unhideWhenUsed/>
    <w:qFormat/>
    <w:rPr>
      <w:sz w:val="21"/>
      <w:szCs w:val="21"/>
    </w:rPr>
  </w:style>
  <w:style w:type="character" w:styleId="afffff8">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9">
    <w:name w:val="页眉 字符"/>
    <w:link w:val="affff8"/>
    <w:uiPriority w:val="99"/>
    <w:qFormat/>
    <w:rPr>
      <w:rFonts w:ascii="Times New Roman" w:eastAsia="宋体" w:hAnsi="Times New Roman" w:cs="Times New Roman"/>
      <w:sz w:val="18"/>
      <w:szCs w:val="18"/>
    </w:rPr>
  </w:style>
  <w:style w:type="character" w:customStyle="1" w:styleId="affff7">
    <w:name w:val="页脚 字符"/>
    <w:link w:val="affff6"/>
    <w:uiPriority w:val="99"/>
    <w:qFormat/>
    <w:rPr>
      <w:rFonts w:ascii="宋体" w:eastAsia="宋体" w:hAnsi="Times New Roman" w:cs="Times New Roman"/>
      <w:sz w:val="18"/>
      <w:szCs w:val="18"/>
    </w:rPr>
  </w:style>
  <w:style w:type="character" w:customStyle="1" w:styleId="affff5">
    <w:name w:val="批注框文本 字符"/>
    <w:link w:val="affff4"/>
    <w:uiPriority w:val="99"/>
    <w:semiHidden/>
    <w:qFormat/>
    <w:rPr>
      <w:sz w:val="18"/>
      <w:szCs w:val="18"/>
    </w:rPr>
  </w:style>
  <w:style w:type="paragraph" w:styleId="afffff9">
    <w:name w:val="Quote"/>
    <w:basedOn w:val="afffb"/>
    <w:next w:val="afffb"/>
    <w:link w:val="afffffa"/>
    <w:uiPriority w:val="29"/>
    <w:qFormat/>
    <w:rPr>
      <w:i/>
      <w:iCs/>
      <w:color w:val="000000"/>
    </w:rPr>
  </w:style>
  <w:style w:type="character" w:customStyle="1" w:styleId="afffffa">
    <w:name w:val="引用 字符"/>
    <w:link w:val="afffff9"/>
    <w:uiPriority w:val="29"/>
    <w:qFormat/>
    <w:rPr>
      <w:i/>
      <w:iCs/>
      <w:color w:val="000000"/>
    </w:rPr>
  </w:style>
  <w:style w:type="character" w:customStyle="1" w:styleId="afffff">
    <w:name w:val="标题 字符"/>
    <w:link w:val="affffe"/>
    <w:qFormat/>
    <w:rPr>
      <w:rFonts w:ascii="Arial" w:eastAsia="宋体" w:hAnsi="Arial" w:cs="Arial"/>
      <w:b/>
      <w:bCs/>
      <w:sz w:val="32"/>
      <w:szCs w:val="32"/>
    </w:rPr>
  </w:style>
  <w:style w:type="paragraph" w:customStyle="1" w:styleId="afffffb">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c">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d">
    <w:name w:val="标准文件_页脚偶数页"/>
    <w:qFormat/>
    <w:pPr>
      <w:ind w:left="198"/>
    </w:pPr>
    <w:rPr>
      <w:rFonts w:ascii="宋体" w:hAnsi="Times New Roman"/>
      <w:sz w:val="18"/>
    </w:rPr>
  </w:style>
  <w:style w:type="paragraph" w:customStyle="1" w:styleId="afffffe">
    <w:name w:val="标准文件_页脚奇数页"/>
    <w:qFormat/>
    <w:pPr>
      <w:ind w:right="227"/>
      <w:jc w:val="right"/>
    </w:pPr>
    <w:rPr>
      <w:rFonts w:ascii="宋体" w:hAnsi="Times New Roman"/>
      <w:sz w:val="18"/>
    </w:rPr>
  </w:style>
  <w:style w:type="paragraph" w:customStyle="1" w:styleId="affffff">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f0">
    <w:name w:val="标准文件_标准正文"/>
    <w:basedOn w:val="afffb"/>
    <w:next w:val="affffff1"/>
    <w:qFormat/>
    <w:pPr>
      <w:snapToGrid w:val="0"/>
      <w:ind w:firstLineChars="200" w:firstLine="200"/>
    </w:pPr>
    <w:rPr>
      <w:kern w:val="0"/>
    </w:rPr>
  </w:style>
  <w:style w:type="paragraph" w:customStyle="1" w:styleId="affffff1">
    <w:name w:val="标准文件_段"/>
    <w:link w:val="Char"/>
    <w:qFormat/>
    <w:pPr>
      <w:autoSpaceDE w:val="0"/>
      <w:autoSpaceDN w:val="0"/>
      <w:ind w:firstLineChars="200" w:firstLine="200"/>
      <w:jc w:val="both"/>
    </w:pPr>
    <w:rPr>
      <w:rFonts w:ascii="宋体" w:hAnsi="Times New Roman"/>
      <w:sz w:val="21"/>
    </w:rPr>
  </w:style>
  <w:style w:type="paragraph" w:customStyle="1" w:styleId="affffff2">
    <w:name w:val="标准文件_版本"/>
    <w:basedOn w:val="affffff0"/>
    <w:qFormat/>
    <w:pPr>
      <w:adjustRightInd/>
      <w:snapToGrid/>
      <w:ind w:firstLineChars="0" w:firstLine="0"/>
    </w:pPr>
    <w:rPr>
      <w:rFonts w:ascii="宋体" w:hAnsi="宋体"/>
      <w:kern w:val="2"/>
    </w:rPr>
  </w:style>
  <w:style w:type="paragraph" w:customStyle="1" w:styleId="affffff3">
    <w:name w:val="标准文件_标准部门"/>
    <w:basedOn w:val="afffb"/>
    <w:qFormat/>
    <w:pPr>
      <w:jc w:val="center"/>
    </w:pPr>
    <w:rPr>
      <w:rFonts w:ascii="黑体" w:eastAsia="黑体"/>
      <w:kern w:val="0"/>
      <w:sz w:val="44"/>
    </w:rPr>
  </w:style>
  <w:style w:type="paragraph" w:customStyle="1" w:styleId="affffff4">
    <w:name w:val="标准文件_标准代替"/>
    <w:basedOn w:val="afffb"/>
    <w:next w:val="afffb"/>
    <w:qFormat/>
    <w:pPr>
      <w:spacing w:line="310" w:lineRule="exact"/>
      <w:jc w:val="right"/>
    </w:pPr>
    <w:rPr>
      <w:rFonts w:ascii="宋体" w:hAnsi="宋体"/>
      <w:kern w:val="0"/>
    </w:rPr>
  </w:style>
  <w:style w:type="paragraph" w:customStyle="1" w:styleId="affffff5">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6">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7">
    <w:name w:val="标准文件_页眉偶数页"/>
    <w:basedOn w:val="affffff6"/>
    <w:next w:val="afffb"/>
    <w:qFormat/>
    <w:pPr>
      <w:jc w:val="left"/>
    </w:pPr>
  </w:style>
  <w:style w:type="paragraph" w:customStyle="1" w:styleId="affffff8">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9">
    <w:name w:val="标准文件_发布"/>
    <w:qFormat/>
    <w:rPr>
      <w:rFonts w:ascii="黑体" w:eastAsia="黑体"/>
      <w:spacing w:val="0"/>
      <w:w w:val="100"/>
      <w:position w:val="3"/>
      <w:sz w:val="28"/>
    </w:rPr>
  </w:style>
  <w:style w:type="paragraph" w:customStyle="1" w:styleId="ad">
    <w:name w:val="标准文件_方框数字列项"/>
    <w:basedOn w:val="affffff1"/>
    <w:qFormat/>
    <w:pPr>
      <w:numPr>
        <w:numId w:val="3"/>
      </w:numPr>
      <w:ind w:firstLineChars="0" w:firstLine="0"/>
    </w:pPr>
  </w:style>
  <w:style w:type="paragraph" w:customStyle="1" w:styleId="affffffa">
    <w:name w:val="标准文件_封面标准编号"/>
    <w:basedOn w:val="afffb"/>
    <w:next w:val="affffff4"/>
    <w:qFormat/>
    <w:pPr>
      <w:spacing w:line="310" w:lineRule="exact"/>
      <w:jc w:val="right"/>
    </w:pPr>
    <w:rPr>
      <w:rFonts w:ascii="黑体" w:eastAsia="黑体"/>
      <w:kern w:val="0"/>
      <w:sz w:val="28"/>
    </w:rPr>
  </w:style>
  <w:style w:type="paragraph" w:customStyle="1" w:styleId="affffffb">
    <w:name w:val="标准文件_封面标准分类号"/>
    <w:basedOn w:val="afffb"/>
    <w:qFormat/>
    <w:rPr>
      <w:rFonts w:ascii="黑体" w:eastAsia="黑体"/>
      <w:b/>
      <w:kern w:val="0"/>
      <w:sz w:val="28"/>
    </w:rPr>
  </w:style>
  <w:style w:type="paragraph" w:customStyle="1" w:styleId="affffffc">
    <w:name w:val="标准文件_封面标准名称"/>
    <w:basedOn w:val="afffb"/>
    <w:qFormat/>
    <w:pPr>
      <w:spacing w:line="240" w:lineRule="auto"/>
      <w:jc w:val="center"/>
    </w:pPr>
    <w:rPr>
      <w:rFonts w:ascii="黑体" w:eastAsia="黑体"/>
      <w:kern w:val="0"/>
      <w:sz w:val="52"/>
    </w:rPr>
  </w:style>
  <w:style w:type="paragraph" w:customStyle="1" w:styleId="affffffd">
    <w:name w:val="标准文件_封面标准英文名称"/>
    <w:basedOn w:val="afffb"/>
    <w:qFormat/>
    <w:pPr>
      <w:spacing w:line="240" w:lineRule="auto"/>
      <w:jc w:val="center"/>
    </w:pPr>
    <w:rPr>
      <w:rFonts w:ascii="黑体" w:eastAsia="黑体"/>
      <w:b/>
      <w:sz w:val="28"/>
    </w:rPr>
  </w:style>
  <w:style w:type="paragraph" w:customStyle="1" w:styleId="affffffe">
    <w:name w:val="标准文件_封面发布日期"/>
    <w:basedOn w:val="afffb"/>
    <w:qFormat/>
    <w:pPr>
      <w:spacing w:line="310" w:lineRule="exact"/>
    </w:pPr>
    <w:rPr>
      <w:rFonts w:ascii="黑体" w:eastAsia="黑体"/>
      <w:kern w:val="0"/>
      <w:sz w:val="28"/>
    </w:rPr>
  </w:style>
  <w:style w:type="paragraph" w:customStyle="1" w:styleId="afffffff">
    <w:name w:val="标准文件_封面密级"/>
    <w:basedOn w:val="afffb"/>
    <w:qFormat/>
    <w:rPr>
      <w:rFonts w:eastAsia="黑体"/>
      <w:sz w:val="32"/>
    </w:rPr>
  </w:style>
  <w:style w:type="paragraph" w:customStyle="1" w:styleId="afffffff0">
    <w:name w:val="标准文件_封面实施日期"/>
    <w:basedOn w:val="afffb"/>
    <w:qFormat/>
    <w:pPr>
      <w:spacing w:line="310" w:lineRule="exact"/>
      <w:jc w:val="right"/>
    </w:pPr>
    <w:rPr>
      <w:rFonts w:ascii="黑体" w:eastAsia="黑体"/>
      <w:sz w:val="28"/>
    </w:rPr>
  </w:style>
  <w:style w:type="paragraph" w:customStyle="1" w:styleId="afffffff1">
    <w:name w:val="标准文件_封面抬头"/>
    <w:basedOn w:val="affffff1"/>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f1"/>
    <w:qFormat/>
    <w:pPr>
      <w:widowControl/>
      <w:numPr>
        <w:ilvl w:val="2"/>
      </w:numPr>
      <w:wordWrap w:val="0"/>
      <w:overflowPunct w:val="0"/>
      <w:autoSpaceDE w:val="0"/>
      <w:autoSpaceDN w:val="0"/>
      <w:textAlignment w:val="baseline"/>
      <w:outlineLvl w:val="3"/>
    </w:pPr>
  </w:style>
  <w:style w:type="paragraph" w:customStyle="1" w:styleId="afffffff2">
    <w:name w:val="标准文件_附录公式"/>
    <w:basedOn w:val="affffff0"/>
    <w:next w:val="affffff0"/>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2"/>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3">
    <w:name w:val="正文文本 字符"/>
    <w:link w:val="affff2"/>
    <w:qFormat/>
    <w:rPr>
      <w:rFonts w:ascii="Times New Roman" w:eastAsia="宋体" w:hAnsi="Times New Roman" w:cs="Times New Roman"/>
      <w:szCs w:val="20"/>
    </w:rPr>
  </w:style>
  <w:style w:type="paragraph" w:customStyle="1" w:styleId="afffffff3">
    <w:name w:val="标准文件_附录章标题"/>
    <w:next w:val="af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1"/>
    <w:next w:val="affffff1"/>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5">
    <w:name w:val="标准文件_目次、标准名称标题"/>
    <w:basedOn w:val="a6"/>
    <w:next w:val="affffff1"/>
    <w:qFormat/>
    <w:pPr>
      <w:spacing w:line="460" w:lineRule="exact"/>
    </w:pPr>
  </w:style>
  <w:style w:type="paragraph" w:customStyle="1" w:styleId="afffffff6">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f1"/>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7">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b">
    <w:name w:val="脚注文本 字符"/>
    <w:link w:val="affffa"/>
    <w:semiHidden/>
    <w:qFormat/>
    <w:rPr>
      <w:rFonts w:ascii="宋体" w:eastAsia="宋体" w:hAnsi="Times New Roman" w:cs="Times New Roman"/>
      <w:sz w:val="18"/>
      <w:szCs w:val="18"/>
    </w:rPr>
  </w:style>
  <w:style w:type="paragraph" w:customStyle="1" w:styleId="afffffff8">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1"/>
    <w:qFormat/>
    <w:pPr>
      <w:numPr>
        <w:numId w:val="12"/>
      </w:numPr>
      <w:spacing w:line="240" w:lineRule="auto"/>
      <w:jc w:val="left"/>
    </w:pPr>
    <w:rPr>
      <w:rFonts w:ascii="宋体" w:hAnsi="宋体"/>
      <w:sz w:val="18"/>
    </w:rPr>
  </w:style>
  <w:style w:type="character" w:customStyle="1" w:styleId="afffffff9">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f1"/>
    <w:qFormat/>
    <w:pPr>
      <w:numPr>
        <w:ilvl w:val="2"/>
      </w:numPr>
      <w:spacing w:beforeLines="50" w:before="50" w:afterLines="50" w:after="50"/>
      <w:outlineLvl w:val="1"/>
    </w:pPr>
  </w:style>
  <w:style w:type="paragraph" w:customStyle="1" w:styleId="afffffffa">
    <w:name w:val="标准文件_一致程度"/>
    <w:basedOn w:val="afffb"/>
    <w:qFormat/>
    <w:pPr>
      <w:spacing w:line="440" w:lineRule="exact"/>
      <w:jc w:val="center"/>
    </w:pPr>
    <w:rPr>
      <w:sz w:val="28"/>
    </w:rPr>
  </w:style>
  <w:style w:type="paragraph" w:customStyle="1" w:styleId="afffffffb">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f0"/>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d">
    <w:name w:val="标准文件_正文公式"/>
    <w:basedOn w:val="afffb"/>
    <w:next w:val="affffff0"/>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1"/>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f1"/>
    <w:qFormat/>
    <w:pPr>
      <w:numPr>
        <w:numId w:val="18"/>
      </w:numPr>
      <w:jc w:val="center"/>
    </w:pPr>
    <w:rPr>
      <w:rFonts w:ascii="黑体" w:eastAsia="黑体" w:hAnsi="Times New Roman"/>
      <w:sz w:val="21"/>
    </w:rPr>
  </w:style>
  <w:style w:type="paragraph" w:customStyle="1" w:styleId="aff1">
    <w:name w:val="标准文件_正文英文图标题"/>
    <w:next w:val="affffff1"/>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e">
    <w:name w:val="发布部门"/>
    <w:next w:val="af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qFormat/>
    <w:pPr>
      <w:spacing w:before="180" w:line="180" w:lineRule="exact"/>
      <w:jc w:val="center"/>
    </w:pPr>
    <w:rPr>
      <w:rFonts w:ascii="宋体" w:hAnsi="Times New Roman"/>
      <w:sz w:val="21"/>
    </w:rPr>
  </w:style>
  <w:style w:type="paragraph" w:customStyle="1" w:styleId="affffffff3">
    <w:name w:val="封面标准文稿类别"/>
    <w:qFormat/>
    <w:pPr>
      <w:spacing w:before="440" w:line="400" w:lineRule="exact"/>
      <w:jc w:val="center"/>
    </w:pPr>
    <w:rPr>
      <w:rFonts w:ascii="宋体" w:hAnsi="Times New Roman"/>
      <w:sz w:val="24"/>
    </w:rPr>
  </w:style>
  <w:style w:type="paragraph" w:customStyle="1" w:styleId="affffffff4">
    <w:name w:val="封面标准英文名称"/>
    <w:qFormat/>
    <w:pPr>
      <w:widowControl w:val="0"/>
      <w:spacing w:line="360" w:lineRule="exact"/>
      <w:jc w:val="center"/>
    </w:pPr>
    <w:rPr>
      <w:rFonts w:ascii="Times New Roman" w:hAnsi="Times New Roman"/>
      <w:sz w:val="28"/>
    </w:rPr>
  </w:style>
  <w:style w:type="paragraph" w:customStyle="1" w:styleId="affffffff5">
    <w:name w:val="封面一致性程度标识"/>
    <w:qFormat/>
    <w:pPr>
      <w:spacing w:before="440" w:line="440" w:lineRule="exact"/>
      <w:jc w:val="center"/>
    </w:pPr>
    <w:rPr>
      <w:rFonts w:ascii="Times New Roman" w:hAnsi="Times New Roman"/>
      <w:sz w:val="28"/>
    </w:rPr>
  </w:style>
  <w:style w:type="paragraph" w:customStyle="1" w:styleId="affffffff6">
    <w:name w:val="封面正文"/>
    <w:qFormat/>
    <w:pPr>
      <w:jc w:val="both"/>
    </w:pPr>
    <w:rPr>
      <w:rFonts w:ascii="Times New Roman" w:hAnsi="Times New Roman"/>
    </w:rPr>
  </w:style>
  <w:style w:type="paragraph" w:customStyle="1" w:styleId="affffffff7">
    <w:name w:val="附录二级无标题条"/>
    <w:basedOn w:val="afffb"/>
    <w:next w:val="af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f1"/>
    <w:qFormat/>
    <w:pPr>
      <w:outlineLvl w:val="4"/>
    </w:pPr>
  </w:style>
  <w:style w:type="paragraph" w:customStyle="1" w:styleId="affffffff9">
    <w:name w:val="附录四级无标题条"/>
    <w:basedOn w:val="affffffff8"/>
    <w:next w:val="affffff1"/>
    <w:qFormat/>
    <w:pPr>
      <w:outlineLvl w:val="5"/>
    </w:pPr>
  </w:style>
  <w:style w:type="paragraph" w:customStyle="1" w:styleId="affffffffa">
    <w:name w:val="附录图"/>
    <w:next w:val="af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b">
    <w:name w:val="附录五级无标题条"/>
    <w:basedOn w:val="affffffff9"/>
    <w:next w:val="affffff1"/>
    <w:qFormat/>
    <w:pPr>
      <w:outlineLvl w:val="6"/>
    </w:pPr>
  </w:style>
  <w:style w:type="paragraph" w:customStyle="1" w:styleId="affffffffc">
    <w:name w:val="附录性质"/>
    <w:basedOn w:val="afffb"/>
    <w:qFormat/>
    <w:pPr>
      <w:widowControl/>
      <w:adjustRightInd/>
      <w:jc w:val="center"/>
    </w:pPr>
    <w:rPr>
      <w:rFonts w:ascii="黑体" w:eastAsia="黑体"/>
    </w:rPr>
  </w:style>
  <w:style w:type="paragraph" w:customStyle="1" w:styleId="affffffffd">
    <w:name w:val="附录一级无标题条"/>
    <w:basedOn w:val="afffffff3"/>
    <w:next w:val="affffff1"/>
    <w:qFormat/>
    <w:pPr>
      <w:autoSpaceDN w:val="0"/>
      <w:outlineLvl w:val="2"/>
    </w:pPr>
    <w:rPr>
      <w:rFonts w:ascii="宋体" w:eastAsia="宋体" w:hAnsi="宋体"/>
    </w:rPr>
  </w:style>
  <w:style w:type="character" w:customStyle="1" w:styleId="affffffffe">
    <w:name w:val="个人答复风格"/>
    <w:qFormat/>
    <w:rPr>
      <w:rFonts w:ascii="Arial" w:eastAsia="宋体" w:hAnsi="Arial" w:cs="Arial"/>
      <w:color w:val="auto"/>
      <w:spacing w:val="0"/>
      <w:sz w:val="20"/>
    </w:rPr>
  </w:style>
  <w:style w:type="character" w:customStyle="1" w:styleId="afffffffff">
    <w:name w:val="个人撰写风格"/>
    <w:qFormat/>
    <w:rPr>
      <w:rFonts w:ascii="Arial" w:eastAsia="宋体" w:hAnsi="Arial" w:cs="Arial"/>
      <w:color w:val="auto"/>
      <w:spacing w:val="0"/>
      <w:sz w:val="20"/>
    </w:rPr>
  </w:style>
  <w:style w:type="paragraph" w:customStyle="1" w:styleId="afffffffff0">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1">
    <w:name w:val="列项·"/>
    <w:basedOn w:val="affffff1"/>
    <w:qFormat/>
    <w:pPr>
      <w:tabs>
        <w:tab w:val="left" w:pos="840"/>
      </w:tabs>
    </w:pPr>
  </w:style>
  <w:style w:type="paragraph" w:customStyle="1" w:styleId="afffffffff2">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0">
    <w:name w:val="目录 31"/>
    <w:basedOn w:val="afffb"/>
    <w:next w:val="afffb"/>
    <w:semiHidden/>
    <w:qFormat/>
    <w:pPr>
      <w:spacing w:line="240" w:lineRule="auto"/>
    </w:pPr>
    <w:rPr>
      <w:rFonts w:ascii="宋体" w:hAnsi="宋体"/>
      <w:iCs/>
    </w:rPr>
  </w:style>
  <w:style w:type="paragraph" w:customStyle="1" w:styleId="410">
    <w:name w:val="目录 41"/>
    <w:basedOn w:val="afffb"/>
    <w:next w:val="afffb"/>
    <w:semiHidden/>
    <w:qFormat/>
    <w:pPr>
      <w:adjustRightInd/>
      <w:spacing w:line="240" w:lineRule="auto"/>
      <w:jc w:val="left"/>
    </w:pPr>
  </w:style>
  <w:style w:type="paragraph" w:customStyle="1" w:styleId="510">
    <w:name w:val="目录 51"/>
    <w:basedOn w:val="afffb"/>
    <w:next w:val="afffb"/>
    <w:semiHidden/>
    <w:qFormat/>
    <w:pPr>
      <w:spacing w:line="240" w:lineRule="auto"/>
    </w:pPr>
    <w:rPr>
      <w:rFonts w:ascii="宋体" w:hAnsi="宋体"/>
    </w:rPr>
  </w:style>
  <w:style w:type="paragraph" w:customStyle="1" w:styleId="610">
    <w:name w:val="目录 61"/>
    <w:basedOn w:val="afffb"/>
    <w:next w:val="af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3">
    <w:name w:val="其他标准称谓"/>
    <w:qFormat/>
    <w:pPr>
      <w:spacing w:line="0" w:lineRule="atLeast"/>
      <w:jc w:val="distribute"/>
    </w:pPr>
    <w:rPr>
      <w:rFonts w:ascii="黑体" w:eastAsia="黑体" w:hAnsi="宋体"/>
      <w:sz w:val="52"/>
    </w:rPr>
  </w:style>
  <w:style w:type="paragraph" w:customStyle="1" w:styleId="afffffffff4">
    <w:name w:val="其他发布部门"/>
    <w:basedOn w:val="afffffffe"/>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5">
    <w:name w:val="实施日期"/>
    <w:basedOn w:val="affffffff"/>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7">
    <w:name w:val="无标题条"/>
    <w:next w:val="affffff1"/>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8">
    <w:name w:val="注:后续"/>
    <w:qFormat/>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qFormat/>
    <w:pPr>
      <w:ind w:leftChars="0" w:left="1406" w:firstLineChars="0" w:hanging="499"/>
    </w:pPr>
  </w:style>
  <w:style w:type="paragraph" w:customStyle="1" w:styleId="afffffffffa">
    <w:name w:val="标准文件_一级无标题"/>
    <w:basedOn w:val="afff3"/>
    <w:qFormat/>
    <w:pPr>
      <w:spacing w:beforeLines="0" w:before="0" w:afterLines="0" w:after="0"/>
      <w:outlineLvl w:val="9"/>
    </w:pPr>
    <w:rPr>
      <w:rFonts w:ascii="宋体" w:eastAsia="宋体"/>
    </w:rPr>
  </w:style>
  <w:style w:type="paragraph" w:customStyle="1" w:styleId="afffffffffb">
    <w:name w:val="标准文件_五级无标题"/>
    <w:basedOn w:val="afff7"/>
    <w:qFormat/>
    <w:pPr>
      <w:spacing w:beforeLines="0" w:before="0" w:afterLines="0" w:after="0"/>
      <w:outlineLvl w:val="9"/>
    </w:pPr>
    <w:rPr>
      <w:rFonts w:ascii="宋体" w:eastAsia="宋体"/>
    </w:rPr>
  </w:style>
  <w:style w:type="paragraph" w:customStyle="1" w:styleId="afffffffffc">
    <w:name w:val="标准文件_三级无标题"/>
    <w:basedOn w:val="afff5"/>
    <w:qFormat/>
    <w:pPr>
      <w:spacing w:beforeLines="0" w:before="0" w:afterLines="0" w:after="0"/>
      <w:outlineLvl w:val="9"/>
    </w:pPr>
    <w:rPr>
      <w:rFonts w:ascii="宋体" w:eastAsia="宋体"/>
    </w:rPr>
  </w:style>
  <w:style w:type="paragraph" w:customStyle="1" w:styleId="afffffffffd">
    <w:name w:val="标准文件_二级无标题"/>
    <w:basedOn w:val="afff4"/>
    <w:qFormat/>
    <w:pPr>
      <w:spacing w:beforeLines="0" w:before="0" w:afterLines="0" w:after="0"/>
      <w:outlineLvl w:val="9"/>
    </w:pPr>
    <w:rPr>
      <w:rFonts w:ascii="宋体" w:eastAsia="宋体"/>
    </w:rPr>
  </w:style>
  <w:style w:type="paragraph" w:customStyle="1" w:styleId="afffffffffe">
    <w:name w:val="标准_四级无标题"/>
    <w:basedOn w:val="afff6"/>
    <w:next w:val="affffff1"/>
    <w:qFormat/>
    <w:rPr>
      <w:rFonts w:eastAsia="宋体"/>
    </w:rPr>
  </w:style>
  <w:style w:type="paragraph" w:customStyle="1" w:styleId="affffffffff">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f1"/>
    <w:qFormat/>
    <w:pPr>
      <w:numPr>
        <w:numId w:val="23"/>
      </w:numPr>
      <w:ind w:firstLineChars="0" w:firstLine="0"/>
    </w:pPr>
    <w:rPr>
      <w:rFonts w:ascii="Times New Roman" w:cs="Arial"/>
      <w:szCs w:val="28"/>
    </w:rPr>
  </w:style>
  <w:style w:type="paragraph" w:customStyle="1" w:styleId="ae">
    <w:name w:val="标准文件_小写罗马数字编号列项"/>
    <w:basedOn w:val="affffff1"/>
    <w:qFormat/>
    <w:pPr>
      <w:numPr>
        <w:numId w:val="24"/>
      </w:numPr>
      <w:ind w:firstLineChars="0" w:firstLine="0"/>
    </w:pPr>
    <w:rPr>
      <w:rFonts w:cs="Arial"/>
      <w:szCs w:val="28"/>
    </w:rPr>
  </w:style>
  <w:style w:type="paragraph" w:customStyle="1" w:styleId="affffffffff0">
    <w:name w:val="标准文件_附录标题"/>
    <w:basedOn w:val="aff9"/>
    <w:qFormat/>
    <w:pPr>
      <w:numPr>
        <w:numId w:val="0"/>
      </w:numPr>
      <w:spacing w:after="280"/>
      <w:outlineLvl w:val="9"/>
    </w:pPr>
  </w:style>
  <w:style w:type="paragraph" w:customStyle="1" w:styleId="affffffffff1">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1"/>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f2">
    <w:name w:val="标准文件_索引字母"/>
    <w:next w:val="affffff1"/>
    <w:qFormat/>
    <w:pPr>
      <w:jc w:val="center"/>
    </w:pPr>
    <w:rPr>
      <w:rFonts w:ascii="宋体" w:eastAsia="Times New Roman" w:hAnsi="宋体"/>
      <w:b/>
      <w:kern w:val="2"/>
      <w:sz w:val="21"/>
    </w:rPr>
  </w:style>
  <w:style w:type="paragraph" w:customStyle="1" w:styleId="affffffffff3">
    <w:name w:val="标准文件_附录前"/>
    <w:next w:val="affffff1"/>
    <w:qFormat/>
    <w:pPr>
      <w:spacing w:line="20" w:lineRule="atLeast"/>
      <w:ind w:firstLine="200"/>
    </w:pPr>
    <w:rPr>
      <w:rFonts w:ascii="宋体" w:hAnsi="宋体"/>
      <w:kern w:val="2"/>
      <w:sz w:val="10"/>
    </w:rPr>
  </w:style>
  <w:style w:type="paragraph" w:customStyle="1" w:styleId="affffffffff4">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5">
    <w:name w:val="标准文件_表格"/>
    <w:basedOn w:val="affffff1"/>
    <w:qFormat/>
    <w:pPr>
      <w:ind w:firstLineChars="0" w:firstLine="0"/>
      <w:jc w:val="center"/>
    </w:pPr>
    <w:rPr>
      <w:sz w:val="18"/>
    </w:rPr>
  </w:style>
  <w:style w:type="paragraph" w:customStyle="1" w:styleId="afff8">
    <w:name w:val="标准文件_注："/>
    <w:next w:val="af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6"/>
    <w:qFormat/>
    <w:pPr>
      <w:widowControl w:val="0"/>
      <w:numPr>
        <w:numId w:val="28"/>
      </w:numPr>
      <w:jc w:val="both"/>
    </w:pPr>
    <w:rPr>
      <w:rFonts w:ascii="宋体" w:hAnsi="Times New Roman"/>
      <w:sz w:val="18"/>
      <w:szCs w:val="18"/>
    </w:rPr>
  </w:style>
  <w:style w:type="paragraph" w:customStyle="1" w:styleId="affffffffff6">
    <w:name w:val="标准文件_示例内容"/>
    <w:basedOn w:val="affffff1"/>
    <w:qFormat/>
    <w:pPr>
      <w:ind w:firstLine="420"/>
    </w:pPr>
    <w:rPr>
      <w:sz w:val="18"/>
    </w:rPr>
  </w:style>
  <w:style w:type="paragraph" w:customStyle="1" w:styleId="aff0">
    <w:name w:val="标准文件_示例×："/>
    <w:basedOn w:val="afffb"/>
    <w:next w:val="affffffffff6"/>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1"/>
    <w:qFormat/>
    <w:rPr>
      <w:rFonts w:ascii="宋体" w:hAnsi="Times New Roman"/>
      <w:sz w:val="21"/>
    </w:rPr>
  </w:style>
  <w:style w:type="paragraph" w:customStyle="1" w:styleId="affffffffff7">
    <w:name w:val="标准文件_表格续"/>
    <w:basedOn w:val="affffff1"/>
    <w:next w:val="affffff1"/>
    <w:qFormat/>
    <w:pPr>
      <w:jc w:val="center"/>
    </w:pPr>
    <w:rPr>
      <w:rFonts w:ascii="黑体" w:eastAsia="黑体" w:hAnsi="黑体"/>
    </w:rPr>
  </w:style>
  <w:style w:type="character" w:styleId="affffffffff8">
    <w:name w:val="Placeholder Text"/>
    <w:uiPriority w:val="99"/>
    <w:semiHidden/>
    <w:qFormat/>
    <w:rPr>
      <w:color w:val="808080"/>
    </w:rPr>
  </w:style>
  <w:style w:type="paragraph" w:customStyle="1" w:styleId="2">
    <w:name w:val="标准文件_二级项2"/>
    <w:basedOn w:val="affffff1"/>
    <w:qFormat/>
    <w:pPr>
      <w:numPr>
        <w:ilvl w:val="1"/>
        <w:numId w:val="21"/>
      </w:numPr>
      <w:ind w:left="1271" w:firstLineChars="0" w:hanging="420"/>
    </w:pPr>
  </w:style>
  <w:style w:type="paragraph" w:customStyle="1" w:styleId="21">
    <w:name w:val="标准文件_三级项2"/>
    <w:basedOn w:val="affffff1"/>
    <w:qFormat/>
    <w:pPr>
      <w:numPr>
        <w:numId w:val="30"/>
      </w:numPr>
      <w:spacing w:line="300" w:lineRule="exact"/>
      <w:ind w:left="1276" w:firstLineChars="0" w:hanging="425"/>
    </w:pPr>
    <w:rPr>
      <w:rFonts w:ascii="Times New Roman"/>
    </w:rPr>
  </w:style>
  <w:style w:type="paragraph" w:customStyle="1" w:styleId="20">
    <w:name w:val="标准文件_一级项2"/>
    <w:basedOn w:val="affffff1"/>
    <w:qFormat/>
    <w:pPr>
      <w:numPr>
        <w:numId w:val="31"/>
      </w:numPr>
      <w:spacing w:line="300" w:lineRule="exact"/>
      <w:ind w:left="1271" w:firstLineChars="0" w:hanging="420"/>
    </w:pPr>
    <w:rPr>
      <w:rFonts w:ascii="Times New Roman"/>
    </w:rPr>
  </w:style>
  <w:style w:type="paragraph" w:customStyle="1" w:styleId="affffffffff9">
    <w:name w:val="标准文件_提示"/>
    <w:basedOn w:val="affffff1"/>
    <w:next w:val="affffff1"/>
    <w:qFormat/>
    <w:pPr>
      <w:ind w:firstLine="420"/>
    </w:pPr>
    <w:rPr>
      <w:rFonts w:ascii="黑体" w:eastAsia="黑体"/>
    </w:rPr>
  </w:style>
  <w:style w:type="character" w:customStyle="1" w:styleId="affffffffffa">
    <w:name w:val="标准文件_来源"/>
    <w:uiPriority w:val="1"/>
    <w:qFormat/>
    <w:rPr>
      <w:rFonts w:eastAsia="宋体"/>
      <w:sz w:val="21"/>
    </w:rPr>
  </w:style>
  <w:style w:type="paragraph" w:customStyle="1" w:styleId="affffffffffb">
    <w:name w:val="标准文件_图表说明"/>
    <w:qFormat/>
    <w:pPr>
      <w:spacing w:line="276" w:lineRule="auto"/>
      <w:ind w:firstLine="420"/>
    </w:pPr>
    <w:rPr>
      <w:rFonts w:ascii="宋体" w:hAnsi="宋体"/>
      <w:kern w:val="2"/>
      <w:sz w:val="18"/>
    </w:rPr>
  </w:style>
  <w:style w:type="paragraph" w:customStyle="1" w:styleId="affffffffffc">
    <w:name w:val="其他发布日期"/>
    <w:basedOn w:val="affffffff"/>
    <w:qFormat/>
    <w:pPr>
      <w:framePr w:w="3997" w:h="471" w:hRule="exact" w:hSpace="0" w:vSpace="181" w:wrap="around" w:vAnchor="page" w:hAnchor="page" w:x="1419" w:y="14097"/>
    </w:pPr>
  </w:style>
  <w:style w:type="paragraph" w:customStyle="1" w:styleId="affffffffffd">
    <w:name w:val="其他实施日期"/>
    <w:basedOn w:val="afffffffff5"/>
    <w:qFormat/>
    <w:pPr>
      <w:framePr w:w="3997" w:h="471" w:hRule="exact" w:vSpace="181" w:wrap="around" w:vAnchor="page" w:hAnchor="page" w:x="7089" w:y="14097"/>
    </w:pPr>
  </w:style>
  <w:style w:type="paragraph" w:customStyle="1" w:styleId="affffffffffe">
    <w:name w:val="标准文件_文件编号"/>
    <w:basedOn w:val="af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pPr>
      <w:framePr w:wrap="auto"/>
      <w:spacing w:before="57"/>
    </w:pPr>
    <w:rPr>
      <w:sz w:val="21"/>
    </w:rPr>
  </w:style>
  <w:style w:type="paragraph" w:customStyle="1" w:styleId="afffffffffff0">
    <w:name w:val="标准文件_文件名称"/>
    <w:basedOn w:val="affffff1"/>
    <w:next w:val="af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1"/>
    <w:next w:val="affffff1"/>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1"/>
    <w:next w:val="af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1"/>
    <w:next w:val="af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1"/>
    <w:next w:val="af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1"/>
    <w:next w:val="af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1"/>
    <w:next w:val="af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1"/>
    <w:next w:val="affffff1"/>
    <w:qFormat/>
    <w:pPr>
      <w:numPr>
        <w:ilvl w:val="5"/>
        <w:numId w:val="8"/>
      </w:numPr>
      <w:spacing w:beforeLines="50" w:before="50" w:afterLines="50" w:after="50"/>
      <w:ind w:firstLineChars="0"/>
    </w:pPr>
    <w:rPr>
      <w:rFonts w:ascii="黑体" w:eastAsia="黑体"/>
    </w:rPr>
  </w:style>
  <w:style w:type="paragraph" w:customStyle="1" w:styleId="afffffffffff1">
    <w:name w:val="标准文件_注后"/>
    <w:basedOn w:val="affffff1"/>
    <w:qFormat/>
    <w:pPr>
      <w:ind w:left="811" w:firstLineChars="0" w:firstLine="0"/>
    </w:pPr>
    <w:rPr>
      <w:sz w:val="18"/>
    </w:rPr>
  </w:style>
  <w:style w:type="paragraph" w:customStyle="1" w:styleId="X">
    <w:name w:val="标准文件_注X后"/>
    <w:basedOn w:val="affffff1"/>
    <w:qFormat/>
    <w:pPr>
      <w:ind w:left="811" w:firstLineChars="0" w:firstLine="0"/>
    </w:pPr>
    <w:rPr>
      <w:sz w:val="18"/>
    </w:rPr>
  </w:style>
  <w:style w:type="paragraph" w:customStyle="1" w:styleId="afffffffffff2">
    <w:name w:val="标准文件_示例后"/>
    <w:basedOn w:val="affffff1"/>
    <w:qFormat/>
    <w:pPr>
      <w:ind w:left="964" w:firstLineChars="0" w:firstLine="0"/>
    </w:pPr>
    <w:rPr>
      <w:sz w:val="18"/>
    </w:rPr>
  </w:style>
  <w:style w:type="paragraph" w:customStyle="1" w:styleId="X0">
    <w:name w:val="标准文件_示例X后"/>
    <w:basedOn w:val="affffff1"/>
    <w:link w:val="X1"/>
    <w:qFormat/>
    <w:pPr>
      <w:ind w:left="1049" w:firstLineChars="0" w:firstLine="0"/>
    </w:pPr>
    <w:rPr>
      <w:sz w:val="18"/>
    </w:rPr>
  </w:style>
  <w:style w:type="character" w:customStyle="1" w:styleId="X1">
    <w:name w:val="标准文件_示例X后 字符"/>
    <w:link w:val="X0"/>
    <w:qFormat/>
    <w:rPr>
      <w:rFonts w:ascii="宋体" w:hAnsi="Times New Roman"/>
      <w:sz w:val="18"/>
    </w:rPr>
  </w:style>
  <w:style w:type="paragraph" w:customStyle="1" w:styleId="afffffffffff3">
    <w:name w:val="标准文件_索引项"/>
    <w:basedOn w:val="affffff1"/>
    <w:next w:val="affffff1"/>
    <w:qFormat/>
    <w:pPr>
      <w:tabs>
        <w:tab w:val="right" w:leader="dot" w:pos="9356"/>
      </w:tabs>
      <w:ind w:left="210" w:firstLineChars="0" w:hanging="210"/>
      <w:jc w:val="left"/>
    </w:pPr>
  </w:style>
  <w:style w:type="paragraph" w:customStyle="1" w:styleId="afffffffffff4">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5">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6">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7">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8">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9">
    <w:name w:val="标准文件_引言一级无标题"/>
    <w:basedOn w:val="a7"/>
    <w:next w:val="affffff1"/>
    <w:qFormat/>
    <w:pPr>
      <w:spacing w:beforeLines="0" w:before="0" w:afterLines="0" w:after="0" w:line="276" w:lineRule="auto"/>
    </w:pPr>
    <w:rPr>
      <w:rFonts w:ascii="宋体" w:eastAsia="宋体"/>
    </w:rPr>
  </w:style>
  <w:style w:type="paragraph" w:customStyle="1" w:styleId="afffffffffffa">
    <w:name w:val="标准文件_引言二级无标题"/>
    <w:basedOn w:val="a8"/>
    <w:next w:val="affffff1"/>
    <w:qFormat/>
    <w:pPr>
      <w:spacing w:beforeLines="0" w:before="0" w:afterLines="0" w:after="0" w:line="276" w:lineRule="auto"/>
    </w:pPr>
    <w:rPr>
      <w:rFonts w:ascii="宋体" w:eastAsia="宋体"/>
    </w:rPr>
  </w:style>
  <w:style w:type="paragraph" w:customStyle="1" w:styleId="afffffffffffb">
    <w:name w:val="标准文件_引言三级无标题"/>
    <w:basedOn w:val="a9"/>
    <w:next w:val="affffff1"/>
    <w:qFormat/>
    <w:pPr>
      <w:spacing w:beforeLines="0" w:before="0" w:afterLines="0" w:after="0" w:line="276" w:lineRule="auto"/>
    </w:pPr>
    <w:rPr>
      <w:rFonts w:ascii="宋体" w:eastAsia="宋体"/>
    </w:rPr>
  </w:style>
  <w:style w:type="paragraph" w:customStyle="1" w:styleId="afffffffffffc">
    <w:name w:val="标准文件_引言四级无标题"/>
    <w:basedOn w:val="aa"/>
    <w:next w:val="affffff1"/>
    <w:qFormat/>
    <w:pPr>
      <w:spacing w:beforeLines="0" w:before="0" w:afterLines="0" w:after="0" w:line="276" w:lineRule="auto"/>
    </w:pPr>
    <w:rPr>
      <w:rFonts w:ascii="宋体" w:eastAsia="宋体"/>
    </w:rPr>
  </w:style>
  <w:style w:type="paragraph" w:customStyle="1" w:styleId="afffffffffffd">
    <w:name w:val="标准文件_引言五级无标题"/>
    <w:basedOn w:val="ab"/>
    <w:next w:val="affffff1"/>
    <w:qFormat/>
    <w:pPr>
      <w:spacing w:beforeLines="0" w:before="0" w:afterLines="0" w:after="0" w:line="276" w:lineRule="auto"/>
    </w:pPr>
    <w:rPr>
      <w:rFonts w:ascii="宋体" w:eastAsia="宋体"/>
    </w:rPr>
  </w:style>
  <w:style w:type="paragraph" w:customStyle="1" w:styleId="afffffffffffe">
    <w:name w:val="标准文件_索引标题"/>
    <w:basedOn w:val="affffff8"/>
    <w:next w:val="affffff1"/>
    <w:qFormat/>
    <w:rPr>
      <w:rFonts w:hAnsi="黑体"/>
    </w:rPr>
  </w:style>
  <w:style w:type="paragraph" w:customStyle="1" w:styleId="affffffffffff">
    <w:name w:val="标准文件_脚注内容"/>
    <w:basedOn w:val="affffff1"/>
    <w:qFormat/>
    <w:pPr>
      <w:ind w:leftChars="200" w:left="400" w:hangingChars="200" w:hanging="200"/>
    </w:pPr>
    <w:rPr>
      <w:sz w:val="15"/>
    </w:rPr>
  </w:style>
  <w:style w:type="paragraph" w:customStyle="1" w:styleId="affffffffffff0">
    <w:name w:val="标准文件_术语条一"/>
    <w:basedOn w:val="afffffffffa"/>
    <w:next w:val="affffff1"/>
    <w:qFormat/>
  </w:style>
  <w:style w:type="paragraph" w:customStyle="1" w:styleId="affffffffffff1">
    <w:name w:val="标准文件_术语条二"/>
    <w:basedOn w:val="afffffffffd"/>
    <w:next w:val="affffff1"/>
    <w:qFormat/>
  </w:style>
  <w:style w:type="paragraph" w:customStyle="1" w:styleId="affffffffffff2">
    <w:name w:val="标准文件_术语条三"/>
    <w:basedOn w:val="afffffffffc"/>
    <w:next w:val="affffff1"/>
    <w:qFormat/>
  </w:style>
  <w:style w:type="paragraph" w:customStyle="1" w:styleId="affffffffffff3">
    <w:name w:val="标准文件_术语条四"/>
    <w:basedOn w:val="affffffffff"/>
    <w:next w:val="affffff1"/>
    <w:qFormat/>
  </w:style>
  <w:style w:type="paragraph" w:customStyle="1" w:styleId="affffffffffff4">
    <w:name w:val="标准文件_术语条五"/>
    <w:basedOn w:val="afffffffffb"/>
    <w:next w:val="af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5">
    <w:name w:val="发布"/>
    <w:qFormat/>
    <w:rPr>
      <w:rFonts w:ascii="黑体" w:eastAsia="黑体"/>
      <w:spacing w:val="85"/>
      <w:w w:val="100"/>
      <w:position w:val="3"/>
      <w:sz w:val="28"/>
      <w:szCs w:val="28"/>
    </w:rPr>
  </w:style>
  <w:style w:type="paragraph" w:styleId="affffffffffff6">
    <w:name w:val="List Paragraph"/>
    <w:basedOn w:val="afffb"/>
    <w:uiPriority w:val="34"/>
    <w:qFormat/>
    <w:pPr>
      <w:adjustRightInd/>
      <w:spacing w:line="240" w:lineRule="auto"/>
      <w:ind w:firstLineChars="200" w:firstLine="420"/>
    </w:pPr>
    <w:rPr>
      <w:szCs w:val="22"/>
    </w:rPr>
  </w:style>
  <w:style w:type="paragraph" w:customStyle="1" w:styleId="affffffffffff7">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7"/>
    <w:qFormat/>
    <w:rPr>
      <w:rFonts w:ascii="宋体" w:hAnsi="Times New Roman"/>
      <w:sz w:val="21"/>
    </w:rPr>
  </w:style>
  <w:style w:type="paragraph" w:customStyle="1" w:styleId="af3">
    <w:name w:val="一级条标题"/>
    <w:next w:val="affffffffffff7"/>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7"/>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7"/>
    <w:qFormat/>
    <w:pPr>
      <w:numPr>
        <w:ilvl w:val="2"/>
      </w:numPr>
      <w:spacing w:before="50" w:after="50"/>
      <w:outlineLvl w:val="3"/>
    </w:pPr>
  </w:style>
  <w:style w:type="paragraph" w:customStyle="1" w:styleId="af5">
    <w:name w:val="三级条标题"/>
    <w:basedOn w:val="af4"/>
    <w:next w:val="affffffffffff7"/>
    <w:qFormat/>
    <w:pPr>
      <w:numPr>
        <w:ilvl w:val="3"/>
      </w:numPr>
      <w:outlineLvl w:val="4"/>
    </w:pPr>
  </w:style>
  <w:style w:type="paragraph" w:customStyle="1" w:styleId="af6">
    <w:name w:val="四级条标题"/>
    <w:basedOn w:val="af5"/>
    <w:next w:val="affffffffffff7"/>
    <w:qFormat/>
    <w:pPr>
      <w:numPr>
        <w:ilvl w:val="4"/>
      </w:numPr>
      <w:outlineLvl w:val="5"/>
    </w:pPr>
  </w:style>
  <w:style w:type="paragraph" w:customStyle="1" w:styleId="af7">
    <w:name w:val="五级条标题"/>
    <w:basedOn w:val="af6"/>
    <w:next w:val="affffffffffff7"/>
    <w:qFormat/>
    <w:pPr>
      <w:numPr>
        <w:ilvl w:val="5"/>
      </w:numPr>
      <w:outlineLvl w:val="6"/>
    </w:pPr>
  </w:style>
  <w:style w:type="paragraph" w:customStyle="1" w:styleId="affffffffffff8">
    <w:name w:val="正文表标题"/>
    <w:next w:val="affffffffffff7"/>
    <w:qFormat/>
    <w:pPr>
      <w:tabs>
        <w:tab w:val="left" w:pos="360"/>
      </w:tabs>
      <w:spacing w:beforeLines="50" w:before="156" w:afterLines="50" w:after="156"/>
      <w:jc w:val="center"/>
    </w:pPr>
    <w:rPr>
      <w:rFonts w:ascii="黑体" w:eastAsia="黑体" w:hAnsi="Times New Roman"/>
      <w:sz w:val="21"/>
    </w:rPr>
  </w:style>
  <w:style w:type="paragraph" w:customStyle="1" w:styleId="affffffffffff9">
    <w:name w:val="终结线"/>
    <w:basedOn w:val="afffb"/>
    <w:qFormat/>
    <w:pPr>
      <w:framePr w:hSpace="181" w:vSpace="181" w:wrap="around" w:vAnchor="text" w:hAnchor="margin" w:xAlign="center" w:y="285"/>
      <w:adjustRightInd/>
      <w:spacing w:line="240" w:lineRule="auto"/>
    </w:pPr>
    <w:rPr>
      <w:rFonts w:ascii="Times New Roman" w:hAnsi="Times New Roman"/>
      <w:szCs w:val="24"/>
    </w:rPr>
  </w:style>
  <w:style w:type="character" w:customStyle="1" w:styleId="Char1">
    <w:name w:val="表格 Char"/>
    <w:link w:val="affffffffffffa"/>
    <w:qFormat/>
    <w:rPr>
      <w:rFonts w:eastAsia="仿宋_GB2312" w:cs="宋体"/>
      <w:bCs/>
      <w:color w:val="000000"/>
      <w:sz w:val="21"/>
      <w:szCs w:val="21"/>
    </w:rPr>
  </w:style>
  <w:style w:type="paragraph" w:customStyle="1" w:styleId="affffffffffffa">
    <w:name w:val="表格"/>
    <w:basedOn w:val="afffb"/>
    <w:link w:val="Char1"/>
    <w:qFormat/>
    <w:pPr>
      <w:widowControl/>
      <w:adjustRightInd/>
      <w:spacing w:beforeLines="20" w:afterLines="20" w:line="240" w:lineRule="auto"/>
      <w:jc w:val="center"/>
    </w:pPr>
    <w:rPr>
      <w:rFonts w:eastAsia="仿宋_GB2312" w:cs="宋体"/>
      <w:bCs/>
      <w:color w:val="000000"/>
      <w:kern w:val="0"/>
    </w:rPr>
  </w:style>
  <w:style w:type="character" w:customStyle="1" w:styleId="Char2">
    <w:name w:val="页脚 Char"/>
    <w:uiPriority w:val="99"/>
    <w:qFormat/>
  </w:style>
  <w:style w:type="character" w:customStyle="1" w:styleId="affff1">
    <w:name w:val="批注文字 字符"/>
    <w:link w:val="affff0"/>
    <w:semiHidden/>
    <w:qFormat/>
    <w:rPr>
      <w:kern w:val="2"/>
      <w:sz w:val="21"/>
      <w:szCs w:val="21"/>
    </w:rPr>
  </w:style>
  <w:style w:type="character" w:customStyle="1" w:styleId="afffff1">
    <w:name w:val="批注主题 字符"/>
    <w:link w:val="afffff0"/>
    <w:uiPriority w:val="99"/>
    <w:semiHidden/>
    <w:qFormat/>
    <w:rPr>
      <w:b/>
      <w:bCs/>
      <w:kern w:val="2"/>
      <w:sz w:val="21"/>
      <w:szCs w:val="21"/>
    </w:rPr>
  </w:style>
  <w:style w:type="paragraph" w:customStyle="1" w:styleId="13">
    <w:name w:val="修订1"/>
    <w:hidden/>
    <w:uiPriority w:val="99"/>
    <w:semiHidden/>
    <w:qFormat/>
    <w:rPr>
      <w:kern w:val="2"/>
      <w:sz w:val="21"/>
      <w:szCs w:val="21"/>
    </w:rPr>
  </w:style>
  <w:style w:type="paragraph" w:customStyle="1" w:styleId="TOC1">
    <w:name w:val="TOC 标题1"/>
    <w:basedOn w:val="1"/>
    <w:next w:val="afffb"/>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5">
    <w:name w:val="修订2"/>
    <w:hidden/>
    <w:uiPriority w:val="99"/>
    <w:semiHidden/>
    <w:qFormat/>
    <w:rPr>
      <w:kern w:val="2"/>
      <w:sz w:val="21"/>
      <w:szCs w:val="21"/>
    </w:rPr>
  </w:style>
  <w:style w:type="paragraph" w:customStyle="1" w:styleId="32">
    <w:name w:val="修订3"/>
    <w:hidden/>
    <w:uiPriority w:val="99"/>
    <w:semiHidden/>
    <w:qFormat/>
    <w:rPr>
      <w:kern w:val="2"/>
      <w:sz w:val="21"/>
      <w:szCs w:val="21"/>
    </w:rPr>
  </w:style>
  <w:style w:type="paragraph" w:styleId="affffffffffffb">
    <w:name w:val="Revision"/>
    <w:hidden/>
    <w:uiPriority w:val="99"/>
    <w:semiHidden/>
    <w:rsid w:val="00284967"/>
    <w:rPr>
      <w:kern w:val="2"/>
      <w:sz w:val="21"/>
      <w:szCs w:val="21"/>
    </w:rPr>
  </w:style>
  <w:style w:type="paragraph" w:customStyle="1" w:styleId="1244244">
    <w:name w:val="1244244"/>
    <w:basedOn w:val="afffb"/>
    <w:link w:val="12442440"/>
    <w:qFormat/>
    <w:rsid w:val="00FE4CD8"/>
    <w:pPr>
      <w:adjustRightInd/>
      <w:spacing w:line="240" w:lineRule="auto"/>
      <w:ind w:firstLineChars="200" w:firstLine="420"/>
    </w:pPr>
    <w:rPr>
      <w:rFonts w:ascii="Times New Roman" w:hAnsi="Times New Roman"/>
      <w:color w:val="0D0D0D"/>
      <w:szCs w:val="24"/>
    </w:rPr>
  </w:style>
  <w:style w:type="character" w:customStyle="1" w:styleId="12442440">
    <w:name w:val="1244244 字符"/>
    <w:basedOn w:val="afffc"/>
    <w:link w:val="1244244"/>
    <w:qFormat/>
    <w:rsid w:val="00FE4CD8"/>
    <w:rPr>
      <w:rFonts w:ascii="Times New Roman" w:hAnsi="Times New Roman"/>
      <w:color w:val="0D0D0D"/>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1997</Words>
  <Characters>11383</Characters>
  <Application>Microsoft Office Word</Application>
  <DocSecurity>0</DocSecurity>
  <Lines>94</Lines>
  <Paragraphs>26</Paragraphs>
  <ScaleCrop>false</ScaleCrop>
  <Company>Hewlett-Packard Company</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杨候剑</dc:creator>
  <cp:lastModifiedBy>lyu zeyu</cp:lastModifiedBy>
  <cp:revision>2</cp:revision>
  <cp:lastPrinted>2022-08-20T21:17:00Z</cp:lastPrinted>
  <dcterms:created xsi:type="dcterms:W3CDTF">2022-09-22T01:10:00Z</dcterms:created>
  <dcterms:modified xsi:type="dcterms:W3CDTF">2022-09-22T01:10:00Z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43776F69DFDD4C8C9A9670FDE7A30BB0</vt:lpwstr>
  </property>
</Properties>
</file>